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CEFC" w14:textId="77777777" w:rsidR="00AA69C3" w:rsidRPr="00AA69C3" w:rsidRDefault="00AA69C3" w:rsidP="008809F3">
      <w:pPr>
        <w:jc w:val="center"/>
        <w:rPr>
          <w:rFonts w:ascii="Arial" w:hAnsi="Arial" w:cs="Arial"/>
          <w:b/>
        </w:rPr>
      </w:pPr>
      <w:r w:rsidRPr="00AA69C3">
        <w:rPr>
          <w:rFonts w:ascii="Arial" w:hAnsi="Arial" w:cs="Arial"/>
          <w:b/>
        </w:rPr>
        <w:t>BATTISFORD PARISH COUNCIL</w:t>
      </w:r>
    </w:p>
    <w:p w14:paraId="31BA7E1A" w14:textId="77777777" w:rsidR="00AA69C3" w:rsidRPr="00AA69C3" w:rsidRDefault="00AA69C3" w:rsidP="008809F3">
      <w:pPr>
        <w:tabs>
          <w:tab w:val="center" w:pos="4513"/>
          <w:tab w:val="left" w:pos="7830"/>
        </w:tabs>
        <w:jc w:val="both"/>
        <w:rPr>
          <w:rFonts w:ascii="Arial" w:hAnsi="Arial" w:cs="Arial"/>
          <w:b/>
        </w:rPr>
      </w:pPr>
      <w:r w:rsidRPr="00AA69C3">
        <w:rPr>
          <w:rFonts w:ascii="Arial" w:hAnsi="Arial" w:cs="Arial"/>
          <w:b/>
        </w:rPr>
        <w:tab/>
        <w:t>INTERNAL CONTROL STATEMENT FOR YEAR ENDING 31 MARCH 2026</w:t>
      </w:r>
    </w:p>
    <w:p w14:paraId="5A847C24" w14:textId="77777777" w:rsidR="00AA69C3" w:rsidRPr="00AA69C3" w:rsidRDefault="00AA69C3" w:rsidP="008809F3">
      <w:pPr>
        <w:jc w:val="both"/>
        <w:rPr>
          <w:rFonts w:ascii="Arial" w:hAnsi="Arial" w:cs="Arial"/>
          <w:b/>
        </w:rPr>
      </w:pPr>
    </w:p>
    <w:p w14:paraId="279B62F9" w14:textId="77777777" w:rsidR="00AA69C3" w:rsidRPr="00AA69C3" w:rsidRDefault="00AA69C3" w:rsidP="008809F3">
      <w:pPr>
        <w:pStyle w:val="ListParagraph"/>
        <w:numPr>
          <w:ilvl w:val="0"/>
          <w:numId w:val="1"/>
        </w:numPr>
        <w:suppressAutoHyphens/>
        <w:spacing w:after="0"/>
        <w:ind w:left="0"/>
        <w:contextualSpacing w:val="0"/>
        <w:jc w:val="both"/>
        <w:rPr>
          <w:rFonts w:ascii="Arial" w:hAnsi="Arial" w:cs="Arial"/>
          <w:b/>
        </w:rPr>
      </w:pPr>
      <w:r w:rsidRPr="00AA69C3">
        <w:rPr>
          <w:rFonts w:ascii="Arial" w:hAnsi="Arial" w:cs="Arial"/>
          <w:b/>
        </w:rPr>
        <w:t>SCOPE OF RESPONSIBILITY</w:t>
      </w:r>
      <w:r w:rsidRPr="00AA69C3">
        <w:rPr>
          <w:rFonts w:ascii="Arial" w:hAnsi="Arial" w:cs="Arial"/>
          <w:b/>
        </w:rPr>
        <w:tab/>
      </w:r>
    </w:p>
    <w:p w14:paraId="0F30A188" w14:textId="77777777" w:rsidR="00AA69C3" w:rsidRPr="00AA69C3" w:rsidRDefault="00AA69C3" w:rsidP="008809F3">
      <w:pPr>
        <w:pStyle w:val="ListParagraph"/>
        <w:spacing w:after="0"/>
        <w:ind w:left="0"/>
        <w:jc w:val="both"/>
        <w:rPr>
          <w:rFonts w:ascii="Arial" w:hAnsi="Arial" w:cs="Arial"/>
        </w:rPr>
      </w:pPr>
    </w:p>
    <w:p w14:paraId="57B1A54A" w14:textId="77777777" w:rsidR="00AA69C3" w:rsidRPr="00AA69C3" w:rsidRDefault="00AA69C3" w:rsidP="008809F3">
      <w:pPr>
        <w:pStyle w:val="ListParagraph"/>
        <w:spacing w:after="0" w:line="240" w:lineRule="auto"/>
        <w:ind w:left="0"/>
        <w:jc w:val="both"/>
        <w:rPr>
          <w:rFonts w:ascii="Arial" w:hAnsi="Arial" w:cs="Arial"/>
        </w:rPr>
      </w:pPr>
      <w:r w:rsidRPr="00AA69C3">
        <w:rPr>
          <w:rFonts w:ascii="Arial" w:hAnsi="Arial" w:cs="Arial"/>
        </w:rPr>
        <w:t>Battisford Parish Council is responsible for ensuring that its business is conducted in accordance with the law and proper standards, and that public money is safeguarded and properly accounted for, and used economically, efficiently and effectively.</w:t>
      </w:r>
    </w:p>
    <w:p w14:paraId="551EDB47" w14:textId="77777777" w:rsidR="00AA69C3" w:rsidRPr="00AA69C3" w:rsidRDefault="00AA69C3" w:rsidP="008809F3">
      <w:pPr>
        <w:pStyle w:val="ListParagraph"/>
        <w:spacing w:after="0" w:line="240" w:lineRule="auto"/>
        <w:ind w:left="0"/>
        <w:jc w:val="both"/>
        <w:rPr>
          <w:rFonts w:ascii="Arial" w:hAnsi="Arial" w:cs="Arial"/>
        </w:rPr>
      </w:pPr>
    </w:p>
    <w:p w14:paraId="1BCF1301" w14:textId="7CEBA7B4" w:rsidR="00AA69C3" w:rsidRPr="00AA69C3" w:rsidRDefault="00AA69C3" w:rsidP="008809F3">
      <w:pPr>
        <w:pStyle w:val="ListParagraph"/>
        <w:spacing w:after="0" w:line="240" w:lineRule="auto"/>
        <w:ind w:left="0"/>
        <w:jc w:val="both"/>
        <w:rPr>
          <w:rFonts w:ascii="Arial" w:hAnsi="Arial" w:cs="Arial"/>
        </w:rPr>
      </w:pPr>
      <w:r w:rsidRPr="00AA69C3">
        <w:rPr>
          <w:rFonts w:ascii="Arial" w:hAnsi="Arial" w:cs="Arial"/>
        </w:rPr>
        <w:t xml:space="preserve">The council is responsible for ensuring that there is a sound system of internal control which facilitates the effective exercise of the Council’s </w:t>
      </w:r>
      <w:r w:rsidR="008809F3" w:rsidRPr="00AA69C3">
        <w:rPr>
          <w:rFonts w:ascii="Arial" w:hAnsi="Arial" w:cs="Arial"/>
        </w:rPr>
        <w:t>functions,</w:t>
      </w:r>
      <w:r w:rsidRPr="00AA69C3">
        <w:rPr>
          <w:rFonts w:ascii="Arial" w:hAnsi="Arial" w:cs="Arial"/>
        </w:rPr>
        <w:t xml:space="preserve"> and which includes arrangements for the management of risk.</w:t>
      </w:r>
    </w:p>
    <w:p w14:paraId="7218C987" w14:textId="77777777" w:rsidR="00AA69C3" w:rsidRPr="00AA69C3" w:rsidRDefault="00AA69C3" w:rsidP="008809F3">
      <w:pPr>
        <w:pStyle w:val="ListParagraph"/>
        <w:spacing w:after="0"/>
        <w:ind w:left="0"/>
        <w:jc w:val="both"/>
        <w:rPr>
          <w:rFonts w:ascii="Arial" w:hAnsi="Arial" w:cs="Arial"/>
        </w:rPr>
      </w:pPr>
    </w:p>
    <w:p w14:paraId="3BF83AC7" w14:textId="77777777" w:rsidR="00AA69C3" w:rsidRPr="00AA69C3" w:rsidRDefault="00AA69C3" w:rsidP="008809F3">
      <w:pPr>
        <w:pStyle w:val="ListParagraph"/>
        <w:numPr>
          <w:ilvl w:val="0"/>
          <w:numId w:val="1"/>
        </w:numPr>
        <w:suppressAutoHyphens/>
        <w:spacing w:after="0"/>
        <w:ind w:left="0"/>
        <w:contextualSpacing w:val="0"/>
        <w:jc w:val="both"/>
        <w:rPr>
          <w:rFonts w:ascii="Arial" w:hAnsi="Arial" w:cs="Arial"/>
          <w:b/>
        </w:rPr>
      </w:pPr>
      <w:r w:rsidRPr="00AA69C3">
        <w:rPr>
          <w:rFonts w:ascii="Arial" w:hAnsi="Arial" w:cs="Arial"/>
          <w:b/>
        </w:rPr>
        <w:t>THE PURPOSE OF THE SYSTEM OF INTERNAL CONTROL</w:t>
      </w:r>
    </w:p>
    <w:p w14:paraId="3CF3AC26" w14:textId="77777777" w:rsidR="00AA69C3" w:rsidRPr="00AA69C3" w:rsidRDefault="00AA69C3" w:rsidP="008809F3">
      <w:pPr>
        <w:autoSpaceDE w:val="0"/>
        <w:spacing w:after="0" w:line="240" w:lineRule="auto"/>
        <w:jc w:val="both"/>
        <w:rPr>
          <w:rFonts w:ascii="Arial" w:hAnsi="Arial" w:cs="Arial"/>
          <w:color w:val="292526"/>
        </w:rPr>
      </w:pPr>
    </w:p>
    <w:p w14:paraId="6B200F0F" w14:textId="77777777" w:rsidR="00AA69C3" w:rsidRPr="00AA69C3" w:rsidRDefault="00AA69C3" w:rsidP="008809F3">
      <w:pPr>
        <w:autoSpaceDE w:val="0"/>
        <w:spacing w:after="0" w:line="240" w:lineRule="auto"/>
        <w:jc w:val="both"/>
        <w:rPr>
          <w:rFonts w:ascii="Arial" w:hAnsi="Arial" w:cs="Arial"/>
          <w:color w:val="292526"/>
        </w:rPr>
      </w:pPr>
      <w:r w:rsidRPr="00AA69C3">
        <w:rPr>
          <w:rFonts w:ascii="Arial" w:hAnsi="Arial" w:cs="Arial"/>
          <w:color w:val="292526"/>
        </w:rPr>
        <w:t xml:space="preserve">The system of internal control is designed to manage risk to a reasonable level rather than to </w:t>
      </w:r>
    </w:p>
    <w:p w14:paraId="47EEA9CF" w14:textId="77777777" w:rsidR="00AA69C3" w:rsidRPr="00AA69C3" w:rsidRDefault="00AA69C3" w:rsidP="008809F3">
      <w:pPr>
        <w:autoSpaceDE w:val="0"/>
        <w:spacing w:after="0" w:line="240" w:lineRule="auto"/>
        <w:jc w:val="both"/>
        <w:rPr>
          <w:rFonts w:ascii="Arial" w:hAnsi="Arial" w:cs="Arial"/>
          <w:color w:val="292526"/>
        </w:rPr>
      </w:pPr>
      <w:r w:rsidRPr="00AA69C3">
        <w:rPr>
          <w:rFonts w:ascii="Arial" w:hAnsi="Arial" w:cs="Arial"/>
          <w:color w:val="292526"/>
        </w:rPr>
        <w:t xml:space="preserve">eliminate all risk of failure to achieve policies, aims and objectives; it can, therefore, only provide </w:t>
      </w:r>
    </w:p>
    <w:p w14:paraId="29F551AD" w14:textId="6CD96085" w:rsidR="00AA69C3" w:rsidRPr="00AA69C3" w:rsidRDefault="00AA69C3" w:rsidP="008809F3">
      <w:pPr>
        <w:autoSpaceDE w:val="0"/>
        <w:spacing w:after="0" w:line="240" w:lineRule="auto"/>
        <w:jc w:val="both"/>
        <w:rPr>
          <w:rFonts w:ascii="Arial" w:hAnsi="Arial" w:cs="Arial"/>
        </w:rPr>
      </w:pPr>
      <w:r w:rsidRPr="00AA69C3">
        <w:rPr>
          <w:rFonts w:ascii="Arial" w:hAnsi="Arial" w:cs="Arial"/>
          <w:color w:val="292526"/>
        </w:rPr>
        <w:t>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434B2DC4" w14:textId="77777777" w:rsidR="00AA69C3" w:rsidRPr="00AA69C3" w:rsidRDefault="00AA69C3" w:rsidP="008809F3">
      <w:pPr>
        <w:pStyle w:val="ListParagraph"/>
        <w:spacing w:after="0"/>
        <w:ind w:left="0"/>
        <w:jc w:val="both"/>
        <w:rPr>
          <w:rFonts w:ascii="Arial" w:hAnsi="Arial" w:cs="Arial"/>
          <w:b/>
        </w:rPr>
      </w:pPr>
    </w:p>
    <w:p w14:paraId="3627A2D4" w14:textId="77777777" w:rsidR="00AA69C3" w:rsidRPr="00AA69C3" w:rsidRDefault="00AA69C3" w:rsidP="008809F3">
      <w:pPr>
        <w:pStyle w:val="ListParagraph"/>
        <w:numPr>
          <w:ilvl w:val="0"/>
          <w:numId w:val="1"/>
        </w:numPr>
        <w:suppressAutoHyphens/>
        <w:spacing w:after="0"/>
        <w:ind w:left="0"/>
        <w:contextualSpacing w:val="0"/>
        <w:jc w:val="both"/>
        <w:rPr>
          <w:rFonts w:ascii="Arial" w:hAnsi="Arial" w:cs="Arial"/>
          <w:b/>
        </w:rPr>
      </w:pPr>
      <w:r w:rsidRPr="00AA69C3">
        <w:rPr>
          <w:rFonts w:ascii="Arial" w:hAnsi="Arial" w:cs="Arial"/>
          <w:b/>
        </w:rPr>
        <w:t>THE INTERNAL CONTROL ENVIRONMENT</w:t>
      </w:r>
    </w:p>
    <w:p w14:paraId="299E64B3" w14:textId="77777777" w:rsidR="00AA69C3" w:rsidRPr="00AA69C3" w:rsidRDefault="00AA69C3" w:rsidP="008809F3">
      <w:pPr>
        <w:pStyle w:val="ListParagraph"/>
        <w:spacing w:after="0"/>
        <w:ind w:left="0"/>
        <w:jc w:val="both"/>
        <w:rPr>
          <w:rFonts w:ascii="Arial" w:hAnsi="Arial" w:cs="Arial"/>
          <w:b/>
        </w:rPr>
      </w:pPr>
    </w:p>
    <w:p w14:paraId="3C89FE05" w14:textId="77777777" w:rsidR="00AA69C3" w:rsidRPr="00AA69C3" w:rsidRDefault="00AA69C3" w:rsidP="008809F3">
      <w:pPr>
        <w:pStyle w:val="ListParagraph"/>
        <w:spacing w:after="0"/>
        <w:ind w:left="0"/>
        <w:jc w:val="both"/>
        <w:rPr>
          <w:rFonts w:ascii="Arial" w:hAnsi="Arial" w:cs="Arial"/>
          <w:b/>
        </w:rPr>
      </w:pPr>
      <w:r w:rsidRPr="00AA69C3">
        <w:rPr>
          <w:rFonts w:ascii="Arial" w:hAnsi="Arial" w:cs="Arial"/>
          <w:b/>
        </w:rPr>
        <w:t>The Council:</w:t>
      </w:r>
    </w:p>
    <w:p w14:paraId="14E2DB3D" w14:textId="77777777" w:rsidR="00AA69C3" w:rsidRPr="00AA69C3" w:rsidRDefault="00AA69C3" w:rsidP="008809F3">
      <w:pPr>
        <w:pStyle w:val="ListParagraph"/>
        <w:spacing w:after="0" w:line="240" w:lineRule="auto"/>
        <w:ind w:left="0"/>
        <w:jc w:val="both"/>
        <w:rPr>
          <w:rFonts w:ascii="Arial" w:hAnsi="Arial" w:cs="Arial"/>
        </w:rPr>
      </w:pPr>
      <w:r w:rsidRPr="00AA69C3">
        <w:rPr>
          <w:rFonts w:ascii="Arial" w:hAnsi="Arial" w:cs="Arial"/>
        </w:rPr>
        <w:t>The council reviews its obligations and objectives and approves budgets for the following year at its January meeting. The January meeting of the council approves the level of precept for the following financial year.</w:t>
      </w:r>
    </w:p>
    <w:p w14:paraId="5E016955" w14:textId="77777777" w:rsidR="00AA69C3" w:rsidRPr="00AA69C3" w:rsidRDefault="00AA69C3" w:rsidP="008809F3">
      <w:pPr>
        <w:pStyle w:val="ListParagraph"/>
        <w:spacing w:after="0" w:line="240" w:lineRule="auto"/>
        <w:ind w:left="0"/>
        <w:jc w:val="both"/>
        <w:rPr>
          <w:rFonts w:ascii="Arial" w:hAnsi="Arial" w:cs="Arial"/>
        </w:rPr>
      </w:pPr>
    </w:p>
    <w:p w14:paraId="7732C83A" w14:textId="77777777" w:rsidR="00AA69C3" w:rsidRPr="00AA69C3" w:rsidRDefault="00AA69C3" w:rsidP="008809F3">
      <w:pPr>
        <w:autoSpaceDE w:val="0"/>
        <w:spacing w:after="0" w:line="240" w:lineRule="auto"/>
        <w:jc w:val="both"/>
        <w:rPr>
          <w:rFonts w:ascii="Arial" w:hAnsi="Arial" w:cs="Arial"/>
        </w:rPr>
      </w:pPr>
      <w:r w:rsidRPr="00AA69C3">
        <w:rPr>
          <w:rFonts w:ascii="Arial" w:hAnsi="Arial" w:cs="Arial"/>
          <w:color w:val="000000"/>
        </w:rPr>
        <w:t xml:space="preserve">A Councillor is appointed to have responsibility for bank reconciliation checks. </w:t>
      </w:r>
    </w:p>
    <w:p w14:paraId="72385DEA" w14:textId="77777777" w:rsidR="00AA69C3" w:rsidRPr="00AA69C3" w:rsidRDefault="00AA69C3" w:rsidP="008809F3">
      <w:pPr>
        <w:pStyle w:val="ListParagraph"/>
        <w:spacing w:after="0" w:line="240" w:lineRule="auto"/>
        <w:ind w:left="0"/>
        <w:jc w:val="both"/>
        <w:rPr>
          <w:rFonts w:ascii="Arial" w:hAnsi="Arial" w:cs="Arial"/>
        </w:rPr>
      </w:pPr>
    </w:p>
    <w:p w14:paraId="7777DC28" w14:textId="77777777" w:rsidR="00AA69C3" w:rsidRPr="00AA69C3" w:rsidRDefault="00AA69C3" w:rsidP="008809F3">
      <w:pPr>
        <w:pStyle w:val="ListParagraph"/>
        <w:spacing w:after="0" w:line="240" w:lineRule="auto"/>
        <w:ind w:left="0"/>
        <w:jc w:val="both"/>
        <w:rPr>
          <w:rFonts w:ascii="Arial" w:hAnsi="Arial" w:cs="Arial"/>
        </w:rPr>
      </w:pPr>
      <w:r w:rsidRPr="00AA69C3">
        <w:rPr>
          <w:rFonts w:ascii="Arial" w:hAnsi="Arial" w:cs="Arial"/>
        </w:rPr>
        <w:t>The full council meets 10 times each year and monitors progress against its aims and objectives at each meeting by receiving relevant reports from the parish clerk.</w:t>
      </w:r>
    </w:p>
    <w:p w14:paraId="4C45D800" w14:textId="77777777" w:rsidR="00AA69C3" w:rsidRPr="00AA69C3" w:rsidRDefault="00AA69C3" w:rsidP="008809F3">
      <w:pPr>
        <w:pStyle w:val="ListParagraph"/>
        <w:spacing w:after="0" w:line="240" w:lineRule="auto"/>
        <w:ind w:left="0"/>
        <w:jc w:val="both"/>
        <w:rPr>
          <w:rFonts w:ascii="Arial" w:hAnsi="Arial" w:cs="Arial"/>
        </w:rPr>
      </w:pPr>
    </w:p>
    <w:p w14:paraId="2E7C6060" w14:textId="77777777" w:rsidR="00AA69C3" w:rsidRPr="00AA69C3" w:rsidRDefault="00AA69C3" w:rsidP="008809F3">
      <w:pPr>
        <w:pStyle w:val="ListParagraph"/>
        <w:spacing w:after="0" w:line="240" w:lineRule="auto"/>
        <w:ind w:left="0"/>
        <w:jc w:val="both"/>
        <w:rPr>
          <w:rFonts w:ascii="Arial" w:hAnsi="Arial" w:cs="Arial"/>
        </w:rPr>
      </w:pPr>
      <w:r w:rsidRPr="00AA69C3">
        <w:rPr>
          <w:rFonts w:ascii="Arial" w:hAnsi="Arial" w:cs="Arial"/>
        </w:rPr>
        <w:t>The council carries out regular reviews of its internal controls, systems and procedures. See attached Report.</w:t>
      </w:r>
    </w:p>
    <w:p w14:paraId="748A1DAF" w14:textId="77777777" w:rsidR="00AA69C3" w:rsidRPr="00AA69C3" w:rsidRDefault="00AA69C3" w:rsidP="008809F3">
      <w:pPr>
        <w:pStyle w:val="ListParagraph"/>
        <w:spacing w:after="0" w:line="240" w:lineRule="auto"/>
        <w:ind w:left="0"/>
        <w:jc w:val="both"/>
        <w:rPr>
          <w:rFonts w:ascii="Arial" w:hAnsi="Arial" w:cs="Arial"/>
        </w:rPr>
      </w:pPr>
    </w:p>
    <w:p w14:paraId="71A1C878" w14:textId="77777777" w:rsidR="00AA69C3" w:rsidRPr="00AA69C3" w:rsidRDefault="00AA69C3" w:rsidP="008809F3">
      <w:pPr>
        <w:pStyle w:val="ListParagraph"/>
        <w:spacing w:after="0"/>
        <w:ind w:left="0"/>
        <w:jc w:val="both"/>
        <w:rPr>
          <w:rFonts w:ascii="Arial" w:hAnsi="Arial" w:cs="Arial"/>
          <w:b/>
        </w:rPr>
      </w:pPr>
      <w:r w:rsidRPr="00AA69C3">
        <w:rPr>
          <w:rFonts w:ascii="Arial" w:hAnsi="Arial" w:cs="Arial"/>
          <w:b/>
        </w:rPr>
        <w:t>Clerk to the Council/Responsible Finance Officer:</w:t>
      </w:r>
    </w:p>
    <w:p w14:paraId="66949435" w14:textId="77777777" w:rsidR="00AA69C3" w:rsidRPr="00AA69C3" w:rsidRDefault="00AA69C3" w:rsidP="008809F3">
      <w:pPr>
        <w:spacing w:after="0"/>
        <w:jc w:val="both"/>
        <w:rPr>
          <w:rFonts w:ascii="Arial" w:hAnsi="Arial" w:cs="Arial"/>
          <w:color w:val="000000"/>
        </w:rPr>
      </w:pPr>
      <w:r w:rsidRPr="00AA69C3">
        <w:rPr>
          <w:rFonts w:ascii="Arial" w:hAnsi="Arial" w:cs="Arial"/>
          <w:color w:val="000000"/>
        </w:rPr>
        <w:t>The Council has appointed a Clerk who serves as both advisor and administrator. The Clerk also acts as the Responsible Financial Officer and is responsible for managing the Council’s finances. The Clerk advises the Council on day-to-day compliance with relevant laws and regulations, oversees risk management, and supports the Council in ensuring that its procedures, control systems, and policies are properly followed.</w:t>
      </w:r>
    </w:p>
    <w:p w14:paraId="6D06B5C1" w14:textId="77777777" w:rsidR="00AA69C3" w:rsidRPr="00AA69C3" w:rsidRDefault="00AA69C3" w:rsidP="008809F3">
      <w:pPr>
        <w:spacing w:after="0"/>
        <w:jc w:val="both"/>
        <w:rPr>
          <w:rFonts w:ascii="Arial" w:hAnsi="Arial" w:cs="Arial"/>
          <w:color w:val="000000"/>
        </w:rPr>
      </w:pPr>
    </w:p>
    <w:p w14:paraId="35779AA9" w14:textId="77777777" w:rsidR="00AA69C3" w:rsidRPr="00AA69C3" w:rsidRDefault="00AA69C3" w:rsidP="008809F3">
      <w:pPr>
        <w:spacing w:after="0"/>
        <w:jc w:val="both"/>
        <w:rPr>
          <w:rFonts w:ascii="Arial" w:hAnsi="Arial" w:cs="Arial"/>
        </w:rPr>
      </w:pPr>
      <w:r w:rsidRPr="00AA69C3">
        <w:rPr>
          <w:rFonts w:ascii="Arial" w:hAnsi="Arial" w:cs="Arial"/>
          <w:b/>
        </w:rPr>
        <w:t>Payments:</w:t>
      </w:r>
    </w:p>
    <w:p w14:paraId="48750E73" w14:textId="77777777" w:rsidR="00AA69C3" w:rsidRPr="00AA69C3" w:rsidRDefault="00AA69C3" w:rsidP="008809F3">
      <w:pPr>
        <w:autoSpaceDE w:val="0"/>
        <w:spacing w:after="0" w:line="240" w:lineRule="auto"/>
        <w:jc w:val="both"/>
        <w:rPr>
          <w:rFonts w:ascii="Arial" w:hAnsi="Arial" w:cs="Arial"/>
        </w:rPr>
      </w:pPr>
      <w:r w:rsidRPr="00AA69C3">
        <w:rPr>
          <w:rFonts w:ascii="Arial" w:hAnsi="Arial" w:cs="Arial"/>
        </w:rPr>
        <w:t xml:space="preserve">All payments are reported to the Council for approval. Payments made by cheque or online banking are carried out in accordance with the Council’s Financial Regulations. All authorised </w:t>
      </w:r>
      <w:r w:rsidRPr="00AA69C3">
        <w:rPr>
          <w:rFonts w:ascii="Arial" w:hAnsi="Arial" w:cs="Arial"/>
        </w:rPr>
        <w:lastRenderedPageBreak/>
        <w:t>signatories are members of the Council; no officer of the Council is permitted to sign cheques or authorise payments.</w:t>
      </w:r>
    </w:p>
    <w:p w14:paraId="198C5842" w14:textId="77777777" w:rsidR="008809F3" w:rsidRDefault="008809F3" w:rsidP="008809F3">
      <w:pPr>
        <w:autoSpaceDE w:val="0"/>
        <w:spacing w:after="0" w:line="240" w:lineRule="auto"/>
        <w:jc w:val="both"/>
        <w:rPr>
          <w:rFonts w:ascii="Arial" w:hAnsi="Arial" w:cs="Arial"/>
        </w:rPr>
      </w:pPr>
    </w:p>
    <w:p w14:paraId="4DB82F70" w14:textId="2E193ED6" w:rsidR="00AA69C3" w:rsidRPr="00AA69C3" w:rsidRDefault="00AA69C3" w:rsidP="008809F3">
      <w:pPr>
        <w:autoSpaceDE w:val="0"/>
        <w:spacing w:after="0" w:line="240" w:lineRule="auto"/>
        <w:jc w:val="both"/>
        <w:rPr>
          <w:rFonts w:ascii="Arial" w:hAnsi="Arial" w:cs="Arial"/>
        </w:rPr>
      </w:pPr>
      <w:r w:rsidRPr="00AA69C3">
        <w:rPr>
          <w:rFonts w:ascii="Arial" w:hAnsi="Arial" w:cs="Arial"/>
        </w:rPr>
        <w:t>Where delegated authority is used under Section 101(1)(a) of the Local Government Act 1972 and in line with the Council’s Financial Regulations a report detailing those payments will be presented at the next full Council meeting.</w:t>
      </w:r>
    </w:p>
    <w:p w14:paraId="2E00B77A" w14:textId="77777777" w:rsidR="00AA69C3" w:rsidRPr="00AA69C3" w:rsidRDefault="00AA69C3" w:rsidP="008809F3">
      <w:pPr>
        <w:autoSpaceDE w:val="0"/>
        <w:spacing w:after="0" w:line="240" w:lineRule="auto"/>
        <w:jc w:val="both"/>
        <w:rPr>
          <w:rFonts w:ascii="Arial" w:hAnsi="Arial" w:cs="Arial"/>
          <w:b/>
          <w:color w:val="000000"/>
        </w:rPr>
      </w:pPr>
    </w:p>
    <w:p w14:paraId="6C8B8A5A" w14:textId="77777777" w:rsidR="00AA69C3" w:rsidRPr="00AA69C3" w:rsidRDefault="00AA69C3" w:rsidP="008809F3">
      <w:pPr>
        <w:autoSpaceDE w:val="0"/>
        <w:spacing w:after="0" w:line="240" w:lineRule="auto"/>
        <w:jc w:val="both"/>
        <w:rPr>
          <w:rFonts w:ascii="Arial" w:hAnsi="Arial" w:cs="Arial"/>
          <w:b/>
          <w:color w:val="000000"/>
        </w:rPr>
      </w:pPr>
      <w:r w:rsidRPr="00AA69C3">
        <w:rPr>
          <w:rFonts w:ascii="Arial" w:hAnsi="Arial" w:cs="Arial"/>
          <w:b/>
          <w:color w:val="000000"/>
        </w:rPr>
        <w:t>Income:</w:t>
      </w:r>
    </w:p>
    <w:p w14:paraId="40478007" w14:textId="77777777" w:rsidR="00AA69C3" w:rsidRPr="00AA69C3" w:rsidRDefault="00AA69C3" w:rsidP="008809F3">
      <w:pPr>
        <w:autoSpaceDE w:val="0"/>
        <w:spacing w:after="0" w:line="240" w:lineRule="auto"/>
        <w:jc w:val="both"/>
        <w:rPr>
          <w:rFonts w:ascii="Arial" w:hAnsi="Arial" w:cs="Arial"/>
        </w:rPr>
      </w:pPr>
      <w:r w:rsidRPr="00AA69C3">
        <w:rPr>
          <w:rFonts w:ascii="Arial" w:hAnsi="Arial" w:cs="Arial"/>
          <w:color w:val="000000"/>
        </w:rPr>
        <w:t>All income is received and banked in the council’s name in a timely manner and reported to the council.</w:t>
      </w:r>
    </w:p>
    <w:p w14:paraId="12076496" w14:textId="77777777" w:rsidR="00AA69C3" w:rsidRPr="00AA69C3" w:rsidRDefault="00AA69C3" w:rsidP="008809F3">
      <w:pPr>
        <w:autoSpaceDE w:val="0"/>
        <w:spacing w:after="0" w:line="240" w:lineRule="auto"/>
        <w:jc w:val="both"/>
        <w:rPr>
          <w:rFonts w:ascii="Arial" w:hAnsi="Arial" w:cs="Arial"/>
          <w:color w:val="000000"/>
        </w:rPr>
      </w:pPr>
    </w:p>
    <w:p w14:paraId="40AA9261" w14:textId="77777777" w:rsidR="00AA69C3" w:rsidRPr="00AA69C3" w:rsidRDefault="00AA69C3" w:rsidP="008809F3">
      <w:pPr>
        <w:autoSpaceDE w:val="0"/>
        <w:spacing w:after="0" w:line="240" w:lineRule="auto"/>
        <w:jc w:val="both"/>
        <w:rPr>
          <w:rFonts w:ascii="Arial" w:hAnsi="Arial" w:cs="Arial"/>
          <w:b/>
          <w:color w:val="000000"/>
        </w:rPr>
      </w:pPr>
      <w:r w:rsidRPr="00AA69C3">
        <w:rPr>
          <w:rFonts w:ascii="Arial" w:hAnsi="Arial" w:cs="Arial"/>
          <w:b/>
          <w:color w:val="000000"/>
        </w:rPr>
        <w:t>Risk Assessments/Risk Management:</w:t>
      </w:r>
    </w:p>
    <w:p w14:paraId="6ABE5C71" w14:textId="77777777" w:rsidR="00AA69C3" w:rsidRPr="00AA69C3" w:rsidRDefault="00AA69C3" w:rsidP="008809F3">
      <w:pPr>
        <w:autoSpaceDE w:val="0"/>
        <w:spacing w:after="0" w:line="240" w:lineRule="auto"/>
        <w:jc w:val="both"/>
        <w:rPr>
          <w:rFonts w:ascii="Arial" w:hAnsi="Arial" w:cs="Arial"/>
          <w:color w:val="000000"/>
        </w:rPr>
      </w:pPr>
      <w:r w:rsidRPr="00AA69C3">
        <w:rPr>
          <w:rFonts w:ascii="Arial" w:hAnsi="Arial" w:cs="Arial"/>
          <w:color w:val="000000"/>
        </w:rPr>
        <w:t>The council reviews its risk assessment annually in September and regularly reviews its systems and controls.</w:t>
      </w:r>
    </w:p>
    <w:p w14:paraId="23ED46A6" w14:textId="77777777" w:rsidR="00AA69C3" w:rsidRPr="00AA69C3" w:rsidRDefault="00AA69C3" w:rsidP="008809F3">
      <w:pPr>
        <w:autoSpaceDE w:val="0"/>
        <w:spacing w:after="0" w:line="240" w:lineRule="auto"/>
        <w:ind w:firstLine="720"/>
        <w:jc w:val="both"/>
        <w:rPr>
          <w:rFonts w:ascii="Arial" w:hAnsi="Arial" w:cs="Arial"/>
          <w:color w:val="000000"/>
        </w:rPr>
      </w:pPr>
    </w:p>
    <w:p w14:paraId="60BC21D9" w14:textId="77777777" w:rsidR="00AA69C3" w:rsidRPr="00AA69C3" w:rsidRDefault="00AA69C3" w:rsidP="008809F3">
      <w:pPr>
        <w:autoSpaceDE w:val="0"/>
        <w:spacing w:after="0" w:line="240" w:lineRule="auto"/>
        <w:jc w:val="both"/>
        <w:rPr>
          <w:rFonts w:ascii="Arial" w:hAnsi="Arial" w:cs="Arial"/>
          <w:b/>
          <w:color w:val="000000"/>
        </w:rPr>
      </w:pPr>
      <w:r w:rsidRPr="00AA69C3">
        <w:rPr>
          <w:rFonts w:ascii="Arial" w:hAnsi="Arial" w:cs="Arial"/>
          <w:b/>
          <w:color w:val="000000"/>
        </w:rPr>
        <w:t>Internal Audit:</w:t>
      </w:r>
    </w:p>
    <w:p w14:paraId="2C6B6FFA" w14:textId="77777777" w:rsidR="00AA69C3" w:rsidRPr="00AA69C3" w:rsidRDefault="00AA69C3" w:rsidP="008809F3">
      <w:pPr>
        <w:autoSpaceDE w:val="0"/>
        <w:spacing w:after="0" w:line="240" w:lineRule="auto"/>
        <w:jc w:val="both"/>
        <w:rPr>
          <w:rFonts w:ascii="Arial" w:hAnsi="Arial" w:cs="Arial"/>
          <w:color w:val="000000"/>
        </w:rPr>
      </w:pPr>
      <w:r w:rsidRPr="00AA69C3">
        <w:rPr>
          <w:rFonts w:ascii="Arial" w:hAnsi="Arial" w:cs="Arial"/>
          <w:color w:val="000000"/>
        </w:rPr>
        <w:t>The council appoints an independent and competent internal auditor and approves the internal auditor’s letter of engagement.  The internal auditor reports to the council on a annual basis on the adequacy of it’s:</w:t>
      </w:r>
    </w:p>
    <w:p w14:paraId="30B3A41C" w14:textId="77777777" w:rsidR="00AA69C3" w:rsidRPr="00AA69C3" w:rsidRDefault="00AA69C3" w:rsidP="008809F3">
      <w:pPr>
        <w:autoSpaceDE w:val="0"/>
        <w:spacing w:after="0" w:line="240" w:lineRule="auto"/>
        <w:jc w:val="both"/>
        <w:rPr>
          <w:rFonts w:ascii="Arial" w:hAnsi="Arial" w:cs="Arial"/>
          <w:color w:val="000000"/>
        </w:rPr>
      </w:pPr>
    </w:p>
    <w:p w14:paraId="76AB9B4A" w14:textId="77777777" w:rsidR="00AA69C3" w:rsidRPr="00AA69C3" w:rsidRDefault="00AA69C3" w:rsidP="008809F3">
      <w:pPr>
        <w:pStyle w:val="ListParagraph"/>
        <w:numPr>
          <w:ilvl w:val="0"/>
          <w:numId w:val="2"/>
        </w:numPr>
        <w:suppressAutoHyphens/>
        <w:autoSpaceDE w:val="0"/>
        <w:spacing w:after="0" w:line="240" w:lineRule="auto"/>
        <w:contextualSpacing w:val="0"/>
        <w:jc w:val="both"/>
        <w:rPr>
          <w:rFonts w:ascii="Arial" w:hAnsi="Arial" w:cs="Arial"/>
          <w:color w:val="000000"/>
        </w:rPr>
      </w:pPr>
      <w:r w:rsidRPr="00AA69C3">
        <w:rPr>
          <w:rFonts w:ascii="Arial" w:hAnsi="Arial" w:cs="Arial"/>
          <w:color w:val="000000"/>
        </w:rPr>
        <w:t>Records</w:t>
      </w:r>
    </w:p>
    <w:p w14:paraId="30714CE9" w14:textId="77777777" w:rsidR="00AA69C3" w:rsidRPr="00AA69C3" w:rsidRDefault="00AA69C3" w:rsidP="008809F3">
      <w:pPr>
        <w:pStyle w:val="ListParagraph"/>
        <w:numPr>
          <w:ilvl w:val="0"/>
          <w:numId w:val="2"/>
        </w:numPr>
        <w:suppressAutoHyphens/>
        <w:autoSpaceDE w:val="0"/>
        <w:spacing w:after="0" w:line="240" w:lineRule="auto"/>
        <w:contextualSpacing w:val="0"/>
        <w:jc w:val="both"/>
        <w:rPr>
          <w:rFonts w:ascii="Arial" w:hAnsi="Arial" w:cs="Arial"/>
          <w:color w:val="000000"/>
        </w:rPr>
      </w:pPr>
      <w:r w:rsidRPr="00AA69C3">
        <w:rPr>
          <w:rFonts w:ascii="Arial" w:hAnsi="Arial" w:cs="Arial"/>
          <w:color w:val="000000"/>
        </w:rPr>
        <w:t>Procedures</w:t>
      </w:r>
    </w:p>
    <w:p w14:paraId="05A05732" w14:textId="77777777" w:rsidR="00AA69C3" w:rsidRPr="00AA69C3" w:rsidRDefault="00AA69C3" w:rsidP="008809F3">
      <w:pPr>
        <w:pStyle w:val="ListParagraph"/>
        <w:numPr>
          <w:ilvl w:val="0"/>
          <w:numId w:val="2"/>
        </w:numPr>
        <w:suppressAutoHyphens/>
        <w:autoSpaceDE w:val="0"/>
        <w:spacing w:after="0" w:line="240" w:lineRule="auto"/>
        <w:contextualSpacing w:val="0"/>
        <w:jc w:val="both"/>
        <w:rPr>
          <w:rFonts w:ascii="Arial" w:hAnsi="Arial" w:cs="Arial"/>
          <w:color w:val="000000"/>
        </w:rPr>
      </w:pPr>
      <w:r w:rsidRPr="00AA69C3">
        <w:rPr>
          <w:rFonts w:ascii="Arial" w:hAnsi="Arial" w:cs="Arial"/>
          <w:color w:val="000000"/>
        </w:rPr>
        <w:t>Systems</w:t>
      </w:r>
    </w:p>
    <w:p w14:paraId="733DD6C1" w14:textId="77777777" w:rsidR="00AA69C3" w:rsidRPr="00AA69C3" w:rsidRDefault="00AA69C3" w:rsidP="008809F3">
      <w:pPr>
        <w:pStyle w:val="ListParagraph"/>
        <w:numPr>
          <w:ilvl w:val="0"/>
          <w:numId w:val="2"/>
        </w:numPr>
        <w:suppressAutoHyphens/>
        <w:autoSpaceDE w:val="0"/>
        <w:spacing w:after="0" w:line="240" w:lineRule="auto"/>
        <w:contextualSpacing w:val="0"/>
        <w:jc w:val="both"/>
        <w:rPr>
          <w:rFonts w:ascii="Arial" w:hAnsi="Arial" w:cs="Arial"/>
          <w:color w:val="000000"/>
        </w:rPr>
      </w:pPr>
      <w:r w:rsidRPr="00AA69C3">
        <w:rPr>
          <w:rFonts w:ascii="Arial" w:hAnsi="Arial" w:cs="Arial"/>
          <w:color w:val="000000"/>
        </w:rPr>
        <w:t>Internal control</w:t>
      </w:r>
    </w:p>
    <w:p w14:paraId="26648FCB" w14:textId="77777777" w:rsidR="00AA69C3" w:rsidRPr="00AA69C3" w:rsidRDefault="00AA69C3" w:rsidP="008809F3">
      <w:pPr>
        <w:pStyle w:val="ListParagraph"/>
        <w:numPr>
          <w:ilvl w:val="0"/>
          <w:numId w:val="2"/>
        </w:numPr>
        <w:suppressAutoHyphens/>
        <w:autoSpaceDE w:val="0"/>
        <w:spacing w:after="0" w:line="240" w:lineRule="auto"/>
        <w:contextualSpacing w:val="0"/>
        <w:jc w:val="both"/>
        <w:rPr>
          <w:rFonts w:ascii="Arial" w:hAnsi="Arial" w:cs="Arial"/>
          <w:color w:val="000000"/>
        </w:rPr>
      </w:pPr>
      <w:r w:rsidRPr="00AA69C3">
        <w:rPr>
          <w:rFonts w:ascii="Arial" w:hAnsi="Arial" w:cs="Arial"/>
          <w:color w:val="000000"/>
        </w:rPr>
        <w:t>Regulations</w:t>
      </w:r>
    </w:p>
    <w:p w14:paraId="7AED24F3" w14:textId="77777777" w:rsidR="00AA69C3" w:rsidRPr="00AA69C3" w:rsidRDefault="00AA69C3" w:rsidP="008809F3">
      <w:pPr>
        <w:pStyle w:val="ListParagraph"/>
        <w:numPr>
          <w:ilvl w:val="0"/>
          <w:numId w:val="2"/>
        </w:numPr>
        <w:suppressAutoHyphens/>
        <w:autoSpaceDE w:val="0"/>
        <w:spacing w:after="0" w:line="240" w:lineRule="auto"/>
        <w:contextualSpacing w:val="0"/>
        <w:jc w:val="both"/>
        <w:rPr>
          <w:rFonts w:ascii="Arial" w:hAnsi="Arial" w:cs="Arial"/>
          <w:color w:val="000000"/>
        </w:rPr>
      </w:pPr>
      <w:r w:rsidRPr="00AA69C3">
        <w:rPr>
          <w:rFonts w:ascii="Arial" w:hAnsi="Arial" w:cs="Arial"/>
          <w:color w:val="000000"/>
        </w:rPr>
        <w:t>Risk management</w:t>
      </w:r>
    </w:p>
    <w:p w14:paraId="76AF860B" w14:textId="77777777" w:rsidR="00AA69C3" w:rsidRPr="00AA69C3" w:rsidRDefault="00AA69C3" w:rsidP="008809F3">
      <w:pPr>
        <w:autoSpaceDE w:val="0"/>
        <w:spacing w:after="0" w:line="240" w:lineRule="auto"/>
        <w:jc w:val="both"/>
        <w:rPr>
          <w:rFonts w:ascii="Arial" w:hAnsi="Arial" w:cs="Arial"/>
          <w:color w:val="000000"/>
        </w:rPr>
      </w:pPr>
    </w:p>
    <w:p w14:paraId="46B6594B" w14:textId="77777777" w:rsidR="00AA69C3" w:rsidRPr="00AA69C3" w:rsidRDefault="00AA69C3" w:rsidP="008809F3">
      <w:pPr>
        <w:autoSpaceDE w:val="0"/>
        <w:spacing w:after="0" w:line="240" w:lineRule="auto"/>
        <w:jc w:val="both"/>
        <w:rPr>
          <w:rFonts w:ascii="Arial" w:hAnsi="Arial" w:cs="Arial"/>
          <w:b/>
          <w:color w:val="000000"/>
        </w:rPr>
      </w:pPr>
      <w:r w:rsidRPr="00AA69C3">
        <w:rPr>
          <w:rFonts w:ascii="Arial" w:hAnsi="Arial" w:cs="Arial"/>
          <w:b/>
          <w:color w:val="000000"/>
        </w:rPr>
        <w:t xml:space="preserve">External Audit: </w:t>
      </w:r>
    </w:p>
    <w:p w14:paraId="5C8C717B" w14:textId="77777777" w:rsidR="00AA69C3" w:rsidRPr="00AA69C3" w:rsidRDefault="00AA69C3" w:rsidP="008809F3">
      <w:pPr>
        <w:pStyle w:val="ListParagraph"/>
        <w:autoSpaceDE w:val="0"/>
        <w:spacing w:after="0" w:line="240" w:lineRule="auto"/>
        <w:ind w:left="0"/>
        <w:jc w:val="both"/>
        <w:rPr>
          <w:rFonts w:ascii="Arial" w:hAnsi="Arial" w:cs="Arial"/>
          <w:color w:val="000000"/>
        </w:rPr>
      </w:pPr>
      <w:r w:rsidRPr="00AA69C3">
        <w:rPr>
          <w:rFonts w:ascii="Arial" w:hAnsi="Arial" w:cs="Arial"/>
          <w:color w:val="000000"/>
        </w:rPr>
        <w:t>The council’s external auditors submit an annual audit certificate, which is then presented to the Council. This process does not apply to smaller authorities that have declared themselves exempt.</w:t>
      </w:r>
    </w:p>
    <w:p w14:paraId="12EA505B"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42197046" w14:textId="77777777" w:rsidR="00AA69C3" w:rsidRPr="00AA69C3" w:rsidRDefault="00AA69C3" w:rsidP="008809F3">
      <w:pPr>
        <w:pStyle w:val="ListParagraph"/>
        <w:autoSpaceDE w:val="0"/>
        <w:spacing w:after="0" w:line="240" w:lineRule="auto"/>
        <w:ind w:left="0"/>
        <w:jc w:val="both"/>
        <w:rPr>
          <w:rFonts w:ascii="Arial" w:hAnsi="Arial" w:cs="Arial"/>
          <w:b/>
          <w:color w:val="000000"/>
        </w:rPr>
      </w:pPr>
      <w:r w:rsidRPr="00AA69C3">
        <w:rPr>
          <w:rFonts w:ascii="Arial" w:hAnsi="Arial" w:cs="Arial"/>
          <w:b/>
          <w:color w:val="000000"/>
        </w:rPr>
        <w:t>4. REVIEW OF EFFECTIVENESS</w:t>
      </w:r>
    </w:p>
    <w:p w14:paraId="64F516A1" w14:textId="77777777" w:rsidR="00AA69C3" w:rsidRPr="00AA69C3" w:rsidRDefault="00AA69C3" w:rsidP="008809F3">
      <w:pPr>
        <w:pStyle w:val="ListParagraph"/>
        <w:autoSpaceDE w:val="0"/>
        <w:spacing w:after="0" w:line="240" w:lineRule="auto"/>
        <w:ind w:left="0"/>
        <w:jc w:val="both"/>
        <w:rPr>
          <w:rFonts w:ascii="Arial" w:hAnsi="Arial" w:cs="Arial"/>
          <w:b/>
          <w:color w:val="000000"/>
        </w:rPr>
      </w:pPr>
    </w:p>
    <w:p w14:paraId="2971F93A" w14:textId="77777777" w:rsidR="00AA69C3" w:rsidRPr="00AA69C3" w:rsidRDefault="00AA69C3" w:rsidP="008809F3">
      <w:pPr>
        <w:pStyle w:val="ListParagraph"/>
        <w:autoSpaceDE w:val="0"/>
        <w:spacing w:after="0" w:line="240" w:lineRule="auto"/>
        <w:ind w:left="0"/>
        <w:jc w:val="both"/>
        <w:rPr>
          <w:rFonts w:ascii="Arial" w:hAnsi="Arial" w:cs="Arial"/>
          <w:color w:val="000000"/>
        </w:rPr>
      </w:pPr>
      <w:r w:rsidRPr="00AA69C3">
        <w:rPr>
          <w:rFonts w:ascii="Arial" w:hAnsi="Arial" w:cs="Arial"/>
          <w:color w:val="000000"/>
        </w:rPr>
        <w:t>The council must carry out a yearly review to check how well its internal controls are working. This should include a look at how effective the internal audit is. The results must be shared with the Council, and the Council should approve the Statement of Internal Control.</w:t>
      </w:r>
    </w:p>
    <w:p w14:paraId="1472FEA3"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6C1F475E" w14:textId="77777777" w:rsidR="00016DC9" w:rsidRPr="00AA69C3" w:rsidRDefault="00016DC9" w:rsidP="00016DC9">
      <w:pPr>
        <w:pStyle w:val="ListParagraph"/>
        <w:autoSpaceDE w:val="0"/>
        <w:spacing w:after="0" w:line="240" w:lineRule="auto"/>
        <w:ind w:left="0"/>
        <w:jc w:val="both"/>
        <w:rPr>
          <w:rFonts w:ascii="Arial" w:hAnsi="Arial" w:cs="Arial"/>
          <w:color w:val="000000"/>
        </w:rPr>
      </w:pPr>
      <w:r>
        <w:rPr>
          <w:rFonts w:ascii="Arial" w:hAnsi="Arial" w:cs="Arial"/>
          <w:color w:val="000000"/>
        </w:rPr>
        <w:t xml:space="preserve">Agreed at the meeting not signed </w:t>
      </w:r>
      <w:r>
        <w:rPr>
          <w:rFonts w:ascii="Arial" w:hAnsi="Arial" w:cs="Arial"/>
          <w:color w:val="000000"/>
        </w:rPr>
        <w:tab/>
      </w:r>
      <w:r>
        <w:rPr>
          <w:rFonts w:ascii="Arial" w:hAnsi="Arial" w:cs="Arial"/>
          <w:color w:val="000000"/>
        </w:rPr>
        <w:tab/>
      </w:r>
      <w:r>
        <w:rPr>
          <w:rFonts w:ascii="Arial" w:hAnsi="Arial" w:cs="Arial"/>
          <w:color w:val="000000"/>
        </w:rPr>
        <w:t>Agreed at the meeting not signed</w:t>
      </w:r>
    </w:p>
    <w:p w14:paraId="1A9F8184" w14:textId="4D3C186A" w:rsidR="00AA69C3" w:rsidRPr="00AA69C3" w:rsidRDefault="00DF20C8" w:rsidP="008809F3">
      <w:pPr>
        <w:pStyle w:val="ListParagraph"/>
        <w:autoSpaceDE w:val="0"/>
        <w:spacing w:after="0" w:line="240" w:lineRule="auto"/>
        <w:ind w:left="0"/>
        <w:jc w:val="both"/>
        <w:rPr>
          <w:rFonts w:ascii="Arial" w:hAnsi="Arial" w:cs="Arial"/>
          <w:color w:val="000000"/>
        </w:rPr>
      </w:pPr>
      <w:r>
        <w:rPr>
          <w:rFonts w:ascii="Arial" w:hAnsi="Arial" w:cs="Arial"/>
          <w:color w:val="000000"/>
        </w:rPr>
        <w:t>E</w:t>
      </w:r>
      <w:r w:rsidR="00016DC9">
        <w:rPr>
          <w:rFonts w:ascii="Arial" w:hAnsi="Arial" w:cs="Arial"/>
          <w:color w:val="000000"/>
        </w:rPr>
        <w:t>lectronically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electronically</w:t>
      </w:r>
    </w:p>
    <w:p w14:paraId="743877AC" w14:textId="6C101D09" w:rsidR="00AA69C3" w:rsidRPr="00AA69C3" w:rsidRDefault="00AA69C3" w:rsidP="008809F3">
      <w:pPr>
        <w:pStyle w:val="ListParagraph"/>
        <w:autoSpaceDE w:val="0"/>
        <w:spacing w:after="0" w:line="240" w:lineRule="auto"/>
        <w:ind w:left="0"/>
        <w:jc w:val="both"/>
        <w:rPr>
          <w:rFonts w:ascii="Arial" w:hAnsi="Arial" w:cs="Arial"/>
          <w:color w:val="000000"/>
        </w:rPr>
      </w:pPr>
      <w:r w:rsidRPr="00AA69C3">
        <w:rPr>
          <w:rFonts w:ascii="Arial" w:hAnsi="Arial" w:cs="Arial"/>
          <w:color w:val="000000"/>
        </w:rPr>
        <w:t>--------------------------------</w:t>
      </w:r>
      <w:r w:rsidRPr="00AA69C3">
        <w:rPr>
          <w:rFonts w:ascii="Arial" w:hAnsi="Arial" w:cs="Arial"/>
          <w:color w:val="000000"/>
        </w:rPr>
        <w:tab/>
      </w:r>
      <w:r w:rsidRPr="00AA69C3">
        <w:rPr>
          <w:rFonts w:ascii="Arial" w:hAnsi="Arial" w:cs="Arial"/>
          <w:color w:val="000000"/>
        </w:rPr>
        <w:tab/>
      </w:r>
      <w:r w:rsidRPr="00AA69C3">
        <w:rPr>
          <w:rFonts w:ascii="Arial" w:hAnsi="Arial" w:cs="Arial"/>
          <w:color w:val="000000"/>
        </w:rPr>
        <w:tab/>
        <w:t>-----------------------------------</w:t>
      </w:r>
    </w:p>
    <w:p w14:paraId="3553EFB4" w14:textId="77777777" w:rsidR="00AA69C3" w:rsidRPr="00AA69C3" w:rsidRDefault="00AA69C3" w:rsidP="008809F3">
      <w:pPr>
        <w:pStyle w:val="ListParagraph"/>
        <w:autoSpaceDE w:val="0"/>
        <w:spacing w:after="0" w:line="240" w:lineRule="auto"/>
        <w:ind w:left="0"/>
        <w:jc w:val="both"/>
        <w:rPr>
          <w:rFonts w:ascii="Arial" w:hAnsi="Arial" w:cs="Arial"/>
          <w:color w:val="000000"/>
        </w:rPr>
      </w:pPr>
      <w:r w:rsidRPr="00AA69C3">
        <w:rPr>
          <w:rFonts w:ascii="Arial" w:hAnsi="Arial" w:cs="Arial"/>
          <w:color w:val="000000"/>
        </w:rPr>
        <w:t xml:space="preserve">Chairman </w:t>
      </w:r>
      <w:r w:rsidRPr="00AA69C3">
        <w:rPr>
          <w:rFonts w:ascii="Arial" w:hAnsi="Arial" w:cs="Arial"/>
          <w:color w:val="000000"/>
        </w:rPr>
        <w:tab/>
      </w:r>
      <w:r w:rsidRPr="00AA69C3">
        <w:rPr>
          <w:rFonts w:ascii="Arial" w:hAnsi="Arial" w:cs="Arial"/>
          <w:color w:val="000000"/>
        </w:rPr>
        <w:tab/>
      </w:r>
      <w:r w:rsidRPr="00AA69C3">
        <w:rPr>
          <w:rFonts w:ascii="Arial" w:hAnsi="Arial" w:cs="Arial"/>
          <w:color w:val="000000"/>
        </w:rPr>
        <w:tab/>
      </w:r>
      <w:r w:rsidRPr="00AA69C3">
        <w:rPr>
          <w:rFonts w:ascii="Arial" w:hAnsi="Arial" w:cs="Arial"/>
          <w:color w:val="000000"/>
        </w:rPr>
        <w:tab/>
      </w:r>
      <w:r w:rsidRPr="00AA69C3">
        <w:rPr>
          <w:rFonts w:ascii="Arial" w:hAnsi="Arial" w:cs="Arial"/>
          <w:color w:val="000000"/>
        </w:rPr>
        <w:tab/>
      </w:r>
      <w:r w:rsidRPr="00AA69C3">
        <w:rPr>
          <w:rFonts w:ascii="Arial" w:hAnsi="Arial" w:cs="Arial"/>
          <w:color w:val="000000"/>
        </w:rPr>
        <w:tab/>
        <w:t>RFO/Clerk</w:t>
      </w:r>
    </w:p>
    <w:p w14:paraId="701FADB8"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0A586A2D" w14:textId="4136CBFE" w:rsidR="00AA69C3" w:rsidRPr="00AA69C3" w:rsidRDefault="00AA69C3" w:rsidP="008809F3">
      <w:pPr>
        <w:pStyle w:val="ListParagraph"/>
        <w:autoSpaceDE w:val="0"/>
        <w:spacing w:after="0" w:line="240" w:lineRule="auto"/>
        <w:ind w:left="0"/>
        <w:jc w:val="both"/>
        <w:rPr>
          <w:rFonts w:ascii="Arial" w:hAnsi="Arial" w:cs="Arial"/>
          <w:color w:val="000000"/>
        </w:rPr>
      </w:pPr>
      <w:r w:rsidRPr="00AA69C3">
        <w:rPr>
          <w:rFonts w:ascii="Arial" w:hAnsi="Arial" w:cs="Arial"/>
          <w:color w:val="000000"/>
        </w:rPr>
        <w:t>Approved and adopted by Battisford Parish Council</w:t>
      </w:r>
    </w:p>
    <w:p w14:paraId="7CEDFD69"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511FA6C5" w14:textId="77777777" w:rsidR="00AA69C3" w:rsidRPr="00AA69C3" w:rsidRDefault="00AA69C3" w:rsidP="008809F3">
      <w:pPr>
        <w:pStyle w:val="ListParagraph"/>
        <w:autoSpaceDE w:val="0"/>
        <w:spacing w:after="0" w:line="240" w:lineRule="auto"/>
        <w:ind w:left="0"/>
        <w:jc w:val="both"/>
        <w:rPr>
          <w:rFonts w:ascii="Arial" w:hAnsi="Arial" w:cs="Arial"/>
          <w:color w:val="000000"/>
        </w:rPr>
      </w:pPr>
      <w:r w:rsidRPr="00AA69C3">
        <w:rPr>
          <w:rFonts w:ascii="Arial" w:hAnsi="Arial" w:cs="Arial"/>
          <w:color w:val="000000"/>
        </w:rPr>
        <w:t>Meeting date: October 25 and subject to an annual review.</w:t>
      </w:r>
    </w:p>
    <w:p w14:paraId="464DB6B2"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2E66B06B"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348AC5F9"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4AD9B7C6"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1D6C0A5D" w14:textId="77777777" w:rsidR="00AA69C3" w:rsidRDefault="00AA69C3" w:rsidP="008809F3">
      <w:pPr>
        <w:pStyle w:val="ListParagraph"/>
        <w:autoSpaceDE w:val="0"/>
        <w:spacing w:after="0" w:line="240" w:lineRule="auto"/>
        <w:ind w:left="0"/>
        <w:jc w:val="both"/>
        <w:rPr>
          <w:rFonts w:ascii="Arial" w:hAnsi="Arial" w:cs="Arial"/>
          <w:color w:val="000000"/>
        </w:rPr>
      </w:pPr>
    </w:p>
    <w:p w14:paraId="6AA74544" w14:textId="77777777" w:rsidR="008809F3" w:rsidRPr="00AA69C3" w:rsidRDefault="008809F3" w:rsidP="008809F3">
      <w:pPr>
        <w:pStyle w:val="ListParagraph"/>
        <w:autoSpaceDE w:val="0"/>
        <w:spacing w:after="0" w:line="240" w:lineRule="auto"/>
        <w:ind w:left="0"/>
        <w:jc w:val="both"/>
        <w:rPr>
          <w:rFonts w:ascii="Arial" w:hAnsi="Arial" w:cs="Arial"/>
          <w:color w:val="000000"/>
        </w:rPr>
      </w:pPr>
    </w:p>
    <w:p w14:paraId="54D646AF"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3B628A8E" w14:textId="77777777" w:rsidR="00AA69C3" w:rsidRPr="00AA69C3" w:rsidRDefault="00AA69C3" w:rsidP="008809F3">
      <w:pPr>
        <w:pStyle w:val="ListParagraph"/>
        <w:autoSpaceDE w:val="0"/>
        <w:spacing w:after="0" w:line="240" w:lineRule="auto"/>
        <w:ind w:left="0"/>
        <w:jc w:val="both"/>
        <w:rPr>
          <w:rFonts w:ascii="Arial" w:hAnsi="Arial" w:cs="Arial"/>
          <w:color w:val="000000"/>
        </w:rPr>
      </w:pPr>
    </w:p>
    <w:p w14:paraId="4E6A4167" w14:textId="77777777" w:rsidR="00AA69C3" w:rsidRPr="00AA69C3" w:rsidRDefault="00AA69C3" w:rsidP="008809F3">
      <w:pPr>
        <w:jc w:val="both"/>
        <w:rPr>
          <w:rFonts w:ascii="Arial" w:hAnsi="Arial" w:cs="Arial"/>
          <w:b/>
        </w:rPr>
      </w:pPr>
      <w:r w:rsidRPr="00AA69C3">
        <w:rPr>
          <w:rFonts w:ascii="Arial" w:hAnsi="Arial" w:cs="Arial"/>
          <w:b/>
        </w:rPr>
        <w:lastRenderedPageBreak/>
        <w:t>BATTISFORD PARISH COUNCIL</w:t>
      </w:r>
    </w:p>
    <w:p w14:paraId="5D5BE1C3" w14:textId="77777777" w:rsidR="00AA69C3" w:rsidRPr="00AA69C3" w:rsidRDefault="00AA69C3" w:rsidP="008809F3">
      <w:pPr>
        <w:pStyle w:val="ListParagraph"/>
        <w:autoSpaceDE w:val="0"/>
        <w:spacing w:after="0" w:line="240" w:lineRule="auto"/>
        <w:ind w:left="0"/>
        <w:jc w:val="both"/>
        <w:rPr>
          <w:rFonts w:ascii="Arial" w:hAnsi="Arial" w:cs="Arial"/>
          <w:b/>
          <w:u w:val="single"/>
        </w:rPr>
      </w:pPr>
    </w:p>
    <w:p w14:paraId="28F0CB69" w14:textId="77777777" w:rsidR="00AA69C3" w:rsidRPr="00AA69C3" w:rsidRDefault="00AA69C3" w:rsidP="008809F3">
      <w:pPr>
        <w:jc w:val="both"/>
        <w:rPr>
          <w:rFonts w:ascii="Arial" w:hAnsi="Arial" w:cs="Arial"/>
          <w:b/>
          <w:bCs/>
          <w:u w:val="single"/>
        </w:rPr>
      </w:pPr>
      <w:r w:rsidRPr="00AA69C3">
        <w:rPr>
          <w:rFonts w:ascii="Arial" w:hAnsi="Arial" w:cs="Arial"/>
          <w:b/>
          <w:bCs/>
          <w:u w:val="single"/>
        </w:rPr>
        <w:t>INTERNAL CONTROL REPORT</w:t>
      </w:r>
    </w:p>
    <w:p w14:paraId="38B83F41" w14:textId="77777777" w:rsidR="00AA69C3" w:rsidRPr="00AA69C3" w:rsidRDefault="00AA69C3" w:rsidP="008809F3">
      <w:pPr>
        <w:jc w:val="both"/>
        <w:rPr>
          <w:rFonts w:ascii="Arial" w:hAnsi="Arial" w:cs="Arial"/>
        </w:rPr>
      </w:pPr>
      <w:r w:rsidRPr="00AA69C3">
        <w:rPr>
          <w:rFonts w:ascii="Arial" w:hAnsi="Arial" w:cs="Arial"/>
        </w:rPr>
        <w:t>The Accounts &amp; Audit (England) Regulations 2015 aims to strengthen governance and accountability through requirements related to internal control and internal audit.</w:t>
      </w:r>
    </w:p>
    <w:p w14:paraId="0F5F7EBA" w14:textId="77777777" w:rsidR="00AA69C3" w:rsidRPr="00AA69C3" w:rsidRDefault="00AA69C3" w:rsidP="008809F3">
      <w:pPr>
        <w:jc w:val="both"/>
        <w:rPr>
          <w:rFonts w:ascii="Arial" w:hAnsi="Arial" w:cs="Arial"/>
        </w:rPr>
      </w:pPr>
      <w:r w:rsidRPr="00AA69C3">
        <w:rPr>
          <w:rFonts w:ascii="Arial" w:hAnsi="Arial" w:cs="Arial"/>
        </w:rPr>
        <w:t>Whilst the Parish Council has reviewed the effectiveness of the internal audit (independence, competence, proportionate and scope), it has a requirement levied on it to ensure that its financial management is adequate and effective and that it has a sound system of internal control: -</w:t>
      </w:r>
    </w:p>
    <w:p w14:paraId="5D8D5E70" w14:textId="77777777" w:rsidR="00AA69C3" w:rsidRPr="00AA69C3" w:rsidRDefault="00AA69C3" w:rsidP="008809F3">
      <w:pPr>
        <w:jc w:val="both"/>
        <w:rPr>
          <w:rFonts w:ascii="Arial" w:hAnsi="Arial" w:cs="Arial"/>
        </w:rPr>
      </w:pPr>
      <w:r w:rsidRPr="00AA69C3">
        <w:rPr>
          <w:rFonts w:ascii="Arial" w:hAnsi="Arial" w:cs="Arial"/>
        </w:rPr>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 care should be taken to ensure that internal control tests are proportionate and relevant and that they are neither seen as, nor intended as, undue interference in the RFO’s day to day management of financial affairs.’</w:t>
      </w:r>
    </w:p>
    <w:p w14:paraId="136CE9B9" w14:textId="77777777" w:rsidR="00AA69C3" w:rsidRPr="00AA69C3" w:rsidRDefault="00AA69C3" w:rsidP="008809F3">
      <w:pPr>
        <w:jc w:val="both"/>
        <w:rPr>
          <w:rFonts w:ascii="Arial" w:hAnsi="Arial" w:cs="Arial"/>
        </w:rPr>
      </w:pPr>
      <w:r w:rsidRPr="00AA69C3">
        <w:rPr>
          <w:rFonts w:ascii="Arial" w:hAnsi="Arial" w:cs="Arial"/>
        </w:rPr>
        <w:t>As part of its internal control procedures, the Parish Council has appointed a Councillor who is not an authorised signatory to carry out a review of the internal control system. This review should be done at least once a year or more often, depending on the size of the council using the following checks. A written report of any findings must be submitted to the Council and formally recorded in the minutes.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968"/>
        <w:gridCol w:w="4110"/>
      </w:tblGrid>
      <w:tr w:rsidR="00AA69C3" w:rsidRPr="00AA69C3" w14:paraId="180F6569" w14:textId="77777777" w:rsidTr="0041569B">
        <w:tc>
          <w:tcPr>
            <w:tcW w:w="4561" w:type="dxa"/>
            <w:shd w:val="clear" w:color="auto" w:fill="E8E8E8" w:themeFill="background2"/>
          </w:tcPr>
          <w:p w14:paraId="544F1B6C" w14:textId="77777777" w:rsidR="00AA69C3" w:rsidRPr="00AA69C3" w:rsidRDefault="00AA69C3" w:rsidP="0041569B">
            <w:pPr>
              <w:jc w:val="center"/>
              <w:rPr>
                <w:rFonts w:ascii="Arial" w:hAnsi="Arial" w:cs="Arial"/>
                <w:b/>
                <w:bCs/>
              </w:rPr>
            </w:pPr>
            <w:r w:rsidRPr="00AA69C3">
              <w:rPr>
                <w:rFonts w:ascii="Arial" w:hAnsi="Arial" w:cs="Arial"/>
                <w:b/>
                <w:bCs/>
              </w:rPr>
              <w:t>CONTROL TEST</w:t>
            </w:r>
          </w:p>
        </w:tc>
        <w:tc>
          <w:tcPr>
            <w:tcW w:w="968" w:type="dxa"/>
            <w:shd w:val="clear" w:color="auto" w:fill="E8E8E8" w:themeFill="background2"/>
          </w:tcPr>
          <w:p w14:paraId="79DBE76E" w14:textId="77777777" w:rsidR="00AA69C3" w:rsidRPr="00AA69C3" w:rsidRDefault="00AA69C3" w:rsidP="0041569B">
            <w:pPr>
              <w:spacing w:after="0"/>
              <w:jc w:val="center"/>
              <w:rPr>
                <w:rFonts w:ascii="Arial" w:hAnsi="Arial" w:cs="Arial"/>
                <w:b/>
                <w:bCs/>
              </w:rPr>
            </w:pPr>
            <w:r w:rsidRPr="00AA69C3">
              <w:rPr>
                <w:rFonts w:ascii="Arial" w:hAnsi="Arial" w:cs="Arial"/>
                <w:b/>
                <w:bCs/>
              </w:rPr>
              <w:t>TEST DONE</w:t>
            </w:r>
          </w:p>
        </w:tc>
        <w:tc>
          <w:tcPr>
            <w:tcW w:w="4110" w:type="dxa"/>
            <w:shd w:val="clear" w:color="auto" w:fill="E8E8E8" w:themeFill="background2"/>
          </w:tcPr>
          <w:p w14:paraId="044A6811" w14:textId="77777777" w:rsidR="00AA69C3" w:rsidRPr="00AA69C3" w:rsidRDefault="00AA69C3" w:rsidP="0041569B">
            <w:pPr>
              <w:spacing w:after="0"/>
              <w:jc w:val="center"/>
              <w:rPr>
                <w:rFonts w:ascii="Arial" w:hAnsi="Arial" w:cs="Arial"/>
                <w:b/>
                <w:bCs/>
              </w:rPr>
            </w:pPr>
            <w:r w:rsidRPr="00AA69C3">
              <w:rPr>
                <w:rFonts w:ascii="Arial" w:hAnsi="Arial" w:cs="Arial"/>
                <w:b/>
                <w:bCs/>
              </w:rPr>
              <w:t>COMMENTS</w:t>
            </w:r>
          </w:p>
          <w:p w14:paraId="35870674" w14:textId="77777777" w:rsidR="00AA69C3" w:rsidRPr="00AA69C3" w:rsidRDefault="00AA69C3" w:rsidP="0041569B">
            <w:pPr>
              <w:spacing w:after="0"/>
              <w:jc w:val="center"/>
              <w:rPr>
                <w:rFonts w:ascii="Arial" w:hAnsi="Arial" w:cs="Arial"/>
                <w:b/>
                <w:bCs/>
              </w:rPr>
            </w:pPr>
            <w:r w:rsidRPr="00AA69C3">
              <w:rPr>
                <w:rFonts w:ascii="Arial" w:hAnsi="Arial" w:cs="Arial"/>
                <w:b/>
                <w:bCs/>
              </w:rPr>
              <w:t>check documents and initial</w:t>
            </w:r>
          </w:p>
        </w:tc>
      </w:tr>
      <w:tr w:rsidR="00AA69C3" w:rsidRPr="00AA69C3" w14:paraId="78B17514" w14:textId="77777777" w:rsidTr="0041569B">
        <w:trPr>
          <w:trHeight w:val="269"/>
        </w:trPr>
        <w:tc>
          <w:tcPr>
            <w:tcW w:w="4561" w:type="dxa"/>
          </w:tcPr>
          <w:p w14:paraId="21B23BBF" w14:textId="77777777" w:rsidR="00AA69C3" w:rsidRPr="00AA69C3" w:rsidRDefault="00AA69C3" w:rsidP="0041569B">
            <w:pPr>
              <w:rPr>
                <w:rFonts w:ascii="Arial" w:hAnsi="Arial" w:cs="Arial"/>
              </w:rPr>
            </w:pPr>
            <w:r w:rsidRPr="00AA69C3">
              <w:rPr>
                <w:rFonts w:ascii="Arial" w:hAnsi="Arial" w:cs="Arial"/>
              </w:rPr>
              <w:t xml:space="preserve">Adoption of Financial Regulations and Standing Orders </w:t>
            </w:r>
          </w:p>
          <w:p w14:paraId="4DAAD69E" w14:textId="77777777" w:rsidR="00AA69C3" w:rsidRPr="00AA69C3" w:rsidRDefault="00AA69C3" w:rsidP="0041569B">
            <w:pPr>
              <w:rPr>
                <w:rFonts w:ascii="Arial" w:hAnsi="Arial" w:cs="Arial"/>
              </w:rPr>
            </w:pPr>
            <w:r w:rsidRPr="00AA69C3">
              <w:rPr>
                <w:rFonts w:ascii="Arial" w:hAnsi="Arial" w:cs="Arial"/>
              </w:rPr>
              <w:t>Ensuring Financial Regulations and Standing   Orders are reviewed and kept up to date   whenever changes are made to the model    documents</w:t>
            </w:r>
          </w:p>
        </w:tc>
        <w:tc>
          <w:tcPr>
            <w:tcW w:w="968" w:type="dxa"/>
          </w:tcPr>
          <w:p w14:paraId="2DF84923" w14:textId="77777777" w:rsidR="00AA69C3" w:rsidRPr="00AA69C3" w:rsidRDefault="00AA69C3" w:rsidP="0041569B">
            <w:pPr>
              <w:rPr>
                <w:rFonts w:ascii="Arial" w:hAnsi="Arial" w:cs="Arial"/>
              </w:rPr>
            </w:pPr>
          </w:p>
        </w:tc>
        <w:tc>
          <w:tcPr>
            <w:tcW w:w="4110" w:type="dxa"/>
          </w:tcPr>
          <w:p w14:paraId="291A801C" w14:textId="77777777" w:rsidR="00AA69C3" w:rsidRPr="00AA69C3" w:rsidRDefault="00AA69C3" w:rsidP="0041569B">
            <w:pPr>
              <w:rPr>
                <w:rFonts w:ascii="Arial" w:hAnsi="Arial" w:cs="Arial"/>
              </w:rPr>
            </w:pPr>
          </w:p>
        </w:tc>
      </w:tr>
      <w:tr w:rsidR="00AA69C3" w:rsidRPr="00AA69C3" w14:paraId="5F5ACE69" w14:textId="77777777" w:rsidTr="0041569B">
        <w:trPr>
          <w:trHeight w:val="113"/>
        </w:trPr>
        <w:tc>
          <w:tcPr>
            <w:tcW w:w="4561" w:type="dxa"/>
          </w:tcPr>
          <w:p w14:paraId="4AE58856" w14:textId="77777777" w:rsidR="00AA69C3" w:rsidRPr="00AA69C3" w:rsidRDefault="00AA69C3" w:rsidP="0041569B">
            <w:pPr>
              <w:spacing w:after="0"/>
              <w:rPr>
                <w:rFonts w:ascii="Arial" w:hAnsi="Arial" w:cs="Arial"/>
              </w:rPr>
            </w:pPr>
            <w:r w:rsidRPr="00AA69C3">
              <w:rPr>
                <w:rFonts w:ascii="Arial" w:hAnsi="Arial" w:cs="Arial"/>
              </w:rPr>
              <w:t>Adoption of Codes of Conduct for Members</w:t>
            </w:r>
          </w:p>
          <w:p w14:paraId="62AC1FAF" w14:textId="77777777" w:rsidR="00AA69C3" w:rsidRPr="00AA69C3" w:rsidRDefault="00AA69C3" w:rsidP="0041569B">
            <w:pPr>
              <w:tabs>
                <w:tab w:val="left" w:pos="1056"/>
              </w:tabs>
              <w:spacing w:after="0"/>
              <w:rPr>
                <w:rFonts w:ascii="Arial" w:hAnsi="Arial" w:cs="Arial"/>
              </w:rPr>
            </w:pPr>
          </w:p>
        </w:tc>
        <w:tc>
          <w:tcPr>
            <w:tcW w:w="968" w:type="dxa"/>
          </w:tcPr>
          <w:p w14:paraId="0048719E" w14:textId="77777777" w:rsidR="00AA69C3" w:rsidRPr="00AA69C3" w:rsidRDefault="00AA69C3" w:rsidP="0041569B">
            <w:pPr>
              <w:tabs>
                <w:tab w:val="left" w:pos="744"/>
              </w:tabs>
              <w:spacing w:line="240" w:lineRule="auto"/>
              <w:rPr>
                <w:rFonts w:ascii="Arial" w:hAnsi="Arial" w:cs="Arial"/>
              </w:rPr>
            </w:pPr>
            <w:r w:rsidRPr="00AA69C3">
              <w:rPr>
                <w:rFonts w:ascii="Arial" w:hAnsi="Arial" w:cs="Arial"/>
              </w:rPr>
              <w:tab/>
            </w:r>
          </w:p>
        </w:tc>
        <w:tc>
          <w:tcPr>
            <w:tcW w:w="4110" w:type="dxa"/>
          </w:tcPr>
          <w:p w14:paraId="763B633B" w14:textId="77777777" w:rsidR="00AA69C3" w:rsidRPr="00AA69C3" w:rsidRDefault="00AA69C3" w:rsidP="0041569B">
            <w:pPr>
              <w:rPr>
                <w:rFonts w:ascii="Arial" w:hAnsi="Arial" w:cs="Arial"/>
              </w:rPr>
            </w:pPr>
          </w:p>
        </w:tc>
      </w:tr>
      <w:tr w:rsidR="00AA69C3" w:rsidRPr="00AA69C3" w14:paraId="4965B409" w14:textId="77777777" w:rsidTr="0041569B">
        <w:trPr>
          <w:trHeight w:val="113"/>
        </w:trPr>
        <w:tc>
          <w:tcPr>
            <w:tcW w:w="4561" w:type="dxa"/>
          </w:tcPr>
          <w:p w14:paraId="39AD83A9" w14:textId="77777777" w:rsidR="00AA69C3" w:rsidRPr="00AA69C3" w:rsidRDefault="00AA69C3" w:rsidP="0041569B">
            <w:pPr>
              <w:spacing w:after="0"/>
              <w:rPr>
                <w:rFonts w:ascii="Arial" w:hAnsi="Arial" w:cs="Arial"/>
              </w:rPr>
            </w:pPr>
            <w:r w:rsidRPr="00AA69C3">
              <w:rPr>
                <w:rFonts w:ascii="Arial" w:hAnsi="Arial" w:cs="Arial"/>
              </w:rPr>
              <w:t>Declaration of Acceptance of Office</w:t>
            </w:r>
          </w:p>
          <w:p w14:paraId="50A0CB5A" w14:textId="77777777" w:rsidR="00AA69C3" w:rsidRPr="00AA69C3" w:rsidRDefault="00AA69C3" w:rsidP="0041569B">
            <w:pPr>
              <w:spacing w:after="0"/>
              <w:rPr>
                <w:rFonts w:ascii="Arial" w:hAnsi="Arial" w:cs="Arial"/>
              </w:rPr>
            </w:pPr>
          </w:p>
        </w:tc>
        <w:tc>
          <w:tcPr>
            <w:tcW w:w="968" w:type="dxa"/>
          </w:tcPr>
          <w:p w14:paraId="43A6172F" w14:textId="77777777" w:rsidR="00AA69C3" w:rsidRPr="00AA69C3" w:rsidRDefault="00AA69C3" w:rsidP="0041569B">
            <w:pPr>
              <w:tabs>
                <w:tab w:val="left" w:pos="744"/>
              </w:tabs>
              <w:spacing w:line="240" w:lineRule="auto"/>
              <w:rPr>
                <w:rFonts w:ascii="Arial" w:hAnsi="Arial" w:cs="Arial"/>
              </w:rPr>
            </w:pPr>
          </w:p>
        </w:tc>
        <w:tc>
          <w:tcPr>
            <w:tcW w:w="4110" w:type="dxa"/>
          </w:tcPr>
          <w:p w14:paraId="55D43798" w14:textId="77777777" w:rsidR="00AA69C3" w:rsidRPr="00AA69C3" w:rsidRDefault="00AA69C3" w:rsidP="0041569B">
            <w:pPr>
              <w:rPr>
                <w:rFonts w:ascii="Arial" w:hAnsi="Arial" w:cs="Arial"/>
              </w:rPr>
            </w:pPr>
          </w:p>
        </w:tc>
      </w:tr>
      <w:tr w:rsidR="00AA69C3" w:rsidRPr="00AA69C3" w14:paraId="287FF606" w14:textId="77777777" w:rsidTr="0041569B">
        <w:trPr>
          <w:trHeight w:val="113"/>
        </w:trPr>
        <w:tc>
          <w:tcPr>
            <w:tcW w:w="4561" w:type="dxa"/>
          </w:tcPr>
          <w:p w14:paraId="5DB893BC" w14:textId="77777777" w:rsidR="00AA69C3" w:rsidRPr="00AA69C3" w:rsidRDefault="00AA69C3" w:rsidP="0041569B">
            <w:pPr>
              <w:rPr>
                <w:rFonts w:ascii="Arial" w:hAnsi="Arial" w:cs="Arial"/>
              </w:rPr>
            </w:pPr>
            <w:r w:rsidRPr="00AA69C3">
              <w:rPr>
                <w:rFonts w:ascii="Arial" w:hAnsi="Arial" w:cs="Arial"/>
              </w:rPr>
              <w:t>Procedures in place to record and monitor Members’ Interests and, where applicable, Gifts and Hospitality</w:t>
            </w:r>
          </w:p>
        </w:tc>
        <w:tc>
          <w:tcPr>
            <w:tcW w:w="968" w:type="dxa"/>
          </w:tcPr>
          <w:p w14:paraId="0D0884AB" w14:textId="77777777" w:rsidR="00AA69C3" w:rsidRPr="00AA69C3" w:rsidRDefault="00AA69C3" w:rsidP="0041569B">
            <w:pPr>
              <w:tabs>
                <w:tab w:val="left" w:pos="744"/>
              </w:tabs>
              <w:spacing w:line="240" w:lineRule="auto"/>
              <w:rPr>
                <w:rFonts w:ascii="Arial" w:hAnsi="Arial" w:cs="Arial"/>
              </w:rPr>
            </w:pPr>
          </w:p>
        </w:tc>
        <w:tc>
          <w:tcPr>
            <w:tcW w:w="4110" w:type="dxa"/>
          </w:tcPr>
          <w:p w14:paraId="1AD640C8" w14:textId="77777777" w:rsidR="00AA69C3" w:rsidRPr="00AA69C3" w:rsidRDefault="00AA69C3" w:rsidP="0041569B">
            <w:pPr>
              <w:rPr>
                <w:rFonts w:ascii="Arial" w:hAnsi="Arial" w:cs="Arial"/>
              </w:rPr>
            </w:pPr>
          </w:p>
        </w:tc>
      </w:tr>
      <w:tr w:rsidR="00AA69C3" w:rsidRPr="00AA69C3" w14:paraId="1EBFC353" w14:textId="77777777" w:rsidTr="0041569B">
        <w:trPr>
          <w:trHeight w:val="113"/>
        </w:trPr>
        <w:tc>
          <w:tcPr>
            <w:tcW w:w="4561" w:type="dxa"/>
          </w:tcPr>
          <w:p w14:paraId="43090835" w14:textId="44BC2BD0" w:rsidR="00AA69C3" w:rsidRPr="00AA69C3" w:rsidRDefault="00AA69C3" w:rsidP="0041569B">
            <w:pPr>
              <w:rPr>
                <w:rFonts w:ascii="Arial" w:hAnsi="Arial" w:cs="Arial"/>
              </w:rPr>
            </w:pPr>
            <w:r w:rsidRPr="00AA69C3">
              <w:rPr>
                <w:rFonts w:ascii="Arial" w:hAnsi="Arial" w:cs="Arial"/>
              </w:rPr>
              <w:t xml:space="preserve">Council has reviewed the internal audit report and, where applicable, the external audit report, and has addressed any </w:t>
            </w:r>
            <w:r w:rsidRPr="00AA69C3">
              <w:rPr>
                <w:rFonts w:ascii="Arial" w:hAnsi="Arial" w:cs="Arial"/>
              </w:rPr>
              <w:lastRenderedPageBreak/>
              <w:t>recommendations, comments, or required actions</w:t>
            </w:r>
          </w:p>
        </w:tc>
        <w:tc>
          <w:tcPr>
            <w:tcW w:w="968" w:type="dxa"/>
          </w:tcPr>
          <w:p w14:paraId="4C8CABD3" w14:textId="77777777" w:rsidR="00AA69C3" w:rsidRPr="00AA69C3" w:rsidRDefault="00AA69C3" w:rsidP="0041569B">
            <w:pPr>
              <w:tabs>
                <w:tab w:val="left" w:pos="744"/>
              </w:tabs>
              <w:spacing w:line="240" w:lineRule="auto"/>
              <w:rPr>
                <w:rFonts w:ascii="Arial" w:hAnsi="Arial" w:cs="Arial"/>
              </w:rPr>
            </w:pPr>
          </w:p>
        </w:tc>
        <w:tc>
          <w:tcPr>
            <w:tcW w:w="4110" w:type="dxa"/>
          </w:tcPr>
          <w:p w14:paraId="4BA89DEF" w14:textId="77777777" w:rsidR="00AA69C3" w:rsidRPr="00AA69C3" w:rsidRDefault="00AA69C3" w:rsidP="0041569B">
            <w:pPr>
              <w:rPr>
                <w:rFonts w:ascii="Arial" w:hAnsi="Arial" w:cs="Arial"/>
              </w:rPr>
            </w:pPr>
          </w:p>
        </w:tc>
      </w:tr>
      <w:tr w:rsidR="00AA69C3" w:rsidRPr="00AA69C3" w14:paraId="7FAF369A" w14:textId="77777777" w:rsidTr="0041569B">
        <w:tc>
          <w:tcPr>
            <w:tcW w:w="4561" w:type="dxa"/>
          </w:tcPr>
          <w:p w14:paraId="3DB51767" w14:textId="023E5F20" w:rsidR="00AA69C3" w:rsidRPr="00AA69C3" w:rsidRDefault="00AA69C3" w:rsidP="0041569B">
            <w:pPr>
              <w:rPr>
                <w:rFonts w:ascii="Arial" w:hAnsi="Arial" w:cs="Arial"/>
              </w:rPr>
            </w:pPr>
            <w:r w:rsidRPr="00AA69C3">
              <w:rPr>
                <w:rFonts w:ascii="Arial" w:hAnsi="Arial" w:cs="Arial"/>
              </w:rPr>
              <w:t xml:space="preserve">Annual review of council policies and, </w:t>
            </w:r>
            <w:r w:rsidR="00341FF7" w:rsidRPr="00AA69C3">
              <w:rPr>
                <w:rFonts w:ascii="Arial" w:hAnsi="Arial" w:cs="Arial"/>
              </w:rPr>
              <w:t>where applicable</w:t>
            </w:r>
            <w:r w:rsidRPr="00AA69C3">
              <w:rPr>
                <w:rFonts w:ascii="Arial" w:hAnsi="Arial" w:cs="Arial"/>
              </w:rPr>
              <w:t>, the terms of reference for committees, sub-committees, and working groups</w:t>
            </w:r>
          </w:p>
        </w:tc>
        <w:tc>
          <w:tcPr>
            <w:tcW w:w="968" w:type="dxa"/>
          </w:tcPr>
          <w:p w14:paraId="674F927F" w14:textId="77777777" w:rsidR="00AA69C3" w:rsidRPr="00AA69C3" w:rsidRDefault="00AA69C3" w:rsidP="0041569B">
            <w:pPr>
              <w:rPr>
                <w:rFonts w:ascii="Arial" w:hAnsi="Arial" w:cs="Arial"/>
              </w:rPr>
            </w:pPr>
          </w:p>
        </w:tc>
        <w:tc>
          <w:tcPr>
            <w:tcW w:w="4110" w:type="dxa"/>
          </w:tcPr>
          <w:p w14:paraId="72B4084C" w14:textId="77777777" w:rsidR="00AA69C3" w:rsidRPr="00AA69C3" w:rsidRDefault="00AA69C3" w:rsidP="0041569B">
            <w:pPr>
              <w:rPr>
                <w:rFonts w:ascii="Arial" w:hAnsi="Arial" w:cs="Arial"/>
              </w:rPr>
            </w:pPr>
          </w:p>
        </w:tc>
      </w:tr>
      <w:tr w:rsidR="00AA69C3" w:rsidRPr="00AA69C3" w14:paraId="626D17D8" w14:textId="77777777" w:rsidTr="0041569B">
        <w:tc>
          <w:tcPr>
            <w:tcW w:w="4561" w:type="dxa"/>
          </w:tcPr>
          <w:p w14:paraId="7FCEC0D4" w14:textId="77777777" w:rsidR="00AA69C3" w:rsidRPr="00AA69C3" w:rsidRDefault="00AA69C3" w:rsidP="0041569B">
            <w:pPr>
              <w:spacing w:after="0"/>
              <w:rPr>
                <w:rFonts w:ascii="Arial" w:hAnsi="Arial" w:cs="Arial"/>
              </w:rPr>
            </w:pPr>
            <w:r w:rsidRPr="00AA69C3">
              <w:rPr>
                <w:rFonts w:ascii="Arial" w:hAnsi="Arial" w:cs="Arial"/>
              </w:rPr>
              <w:t>Annual review of contracts, as applicable</w:t>
            </w:r>
          </w:p>
        </w:tc>
        <w:tc>
          <w:tcPr>
            <w:tcW w:w="968" w:type="dxa"/>
          </w:tcPr>
          <w:p w14:paraId="39C89434" w14:textId="77777777" w:rsidR="00AA69C3" w:rsidRPr="00AA69C3" w:rsidRDefault="00AA69C3" w:rsidP="0041569B">
            <w:pPr>
              <w:rPr>
                <w:rFonts w:ascii="Arial" w:hAnsi="Arial" w:cs="Arial"/>
              </w:rPr>
            </w:pPr>
          </w:p>
        </w:tc>
        <w:tc>
          <w:tcPr>
            <w:tcW w:w="4110" w:type="dxa"/>
          </w:tcPr>
          <w:p w14:paraId="5EEA6D39" w14:textId="77777777" w:rsidR="00AA69C3" w:rsidRPr="00AA69C3" w:rsidRDefault="00AA69C3" w:rsidP="0041569B">
            <w:pPr>
              <w:rPr>
                <w:rFonts w:ascii="Arial" w:hAnsi="Arial" w:cs="Arial"/>
              </w:rPr>
            </w:pPr>
          </w:p>
        </w:tc>
      </w:tr>
      <w:tr w:rsidR="00AA69C3" w:rsidRPr="00AA69C3" w14:paraId="2BD33BED" w14:textId="77777777" w:rsidTr="0041569B">
        <w:tc>
          <w:tcPr>
            <w:tcW w:w="4561" w:type="dxa"/>
          </w:tcPr>
          <w:p w14:paraId="0E38A824" w14:textId="77777777" w:rsidR="00AA69C3" w:rsidRPr="00AA69C3" w:rsidRDefault="00AA69C3" w:rsidP="0041569B">
            <w:pPr>
              <w:spacing w:after="0"/>
              <w:rPr>
                <w:rFonts w:ascii="Arial" w:hAnsi="Arial" w:cs="Arial"/>
              </w:rPr>
            </w:pPr>
            <w:r w:rsidRPr="00AA69C3">
              <w:rPr>
                <w:rFonts w:ascii="Arial" w:hAnsi="Arial" w:cs="Arial"/>
              </w:rPr>
              <w:t>Regular reporting on performance of</w:t>
            </w:r>
          </w:p>
          <w:p w14:paraId="2E972B6B" w14:textId="77777777" w:rsidR="00AA69C3" w:rsidRPr="00AA69C3" w:rsidRDefault="00AA69C3" w:rsidP="0041569B">
            <w:pPr>
              <w:rPr>
                <w:rFonts w:ascii="Arial" w:hAnsi="Arial" w:cs="Arial"/>
              </w:rPr>
            </w:pPr>
            <w:r w:rsidRPr="00AA69C3">
              <w:rPr>
                <w:rFonts w:ascii="Arial" w:hAnsi="Arial" w:cs="Arial"/>
              </w:rPr>
              <w:t>Contractors (crucial for maintaining                   accountability, ensuring contract compliance, mitigating risks, and optimising performance)</w:t>
            </w:r>
          </w:p>
        </w:tc>
        <w:tc>
          <w:tcPr>
            <w:tcW w:w="968" w:type="dxa"/>
          </w:tcPr>
          <w:p w14:paraId="78698681" w14:textId="77777777" w:rsidR="00AA69C3" w:rsidRPr="00AA69C3" w:rsidRDefault="00AA69C3" w:rsidP="0041569B">
            <w:pPr>
              <w:rPr>
                <w:rFonts w:ascii="Arial" w:hAnsi="Arial" w:cs="Arial"/>
              </w:rPr>
            </w:pPr>
          </w:p>
        </w:tc>
        <w:tc>
          <w:tcPr>
            <w:tcW w:w="4110" w:type="dxa"/>
          </w:tcPr>
          <w:p w14:paraId="0359EC84" w14:textId="77777777" w:rsidR="00AA69C3" w:rsidRPr="00AA69C3" w:rsidRDefault="00AA69C3" w:rsidP="0041569B">
            <w:pPr>
              <w:rPr>
                <w:rFonts w:ascii="Arial" w:hAnsi="Arial" w:cs="Arial"/>
              </w:rPr>
            </w:pPr>
          </w:p>
        </w:tc>
      </w:tr>
      <w:tr w:rsidR="00AA69C3" w:rsidRPr="00AA69C3" w14:paraId="1F56BC3B" w14:textId="77777777" w:rsidTr="0041569B">
        <w:tc>
          <w:tcPr>
            <w:tcW w:w="4561" w:type="dxa"/>
          </w:tcPr>
          <w:p w14:paraId="61AEC0DF" w14:textId="77777777" w:rsidR="00AA69C3" w:rsidRPr="00AA69C3" w:rsidRDefault="00AA69C3" w:rsidP="0041569B">
            <w:pPr>
              <w:spacing w:after="0"/>
              <w:rPr>
                <w:rFonts w:ascii="Arial" w:hAnsi="Arial" w:cs="Arial"/>
              </w:rPr>
            </w:pPr>
            <w:r w:rsidRPr="00AA69C3">
              <w:rPr>
                <w:rFonts w:ascii="Arial" w:hAnsi="Arial" w:cs="Arial"/>
              </w:rPr>
              <w:t xml:space="preserve">Annual review of risk and the adequacy of </w:t>
            </w:r>
          </w:p>
          <w:p w14:paraId="082A19AF" w14:textId="77777777" w:rsidR="00AA69C3" w:rsidRPr="00AA69C3" w:rsidRDefault="00AA69C3" w:rsidP="0041569B">
            <w:pPr>
              <w:rPr>
                <w:rFonts w:ascii="Arial" w:hAnsi="Arial" w:cs="Arial"/>
              </w:rPr>
            </w:pPr>
            <w:r w:rsidRPr="00AA69C3">
              <w:rPr>
                <w:rFonts w:ascii="Arial" w:hAnsi="Arial" w:cs="Arial"/>
              </w:rPr>
              <w:t>Insurance cover</w:t>
            </w:r>
          </w:p>
        </w:tc>
        <w:tc>
          <w:tcPr>
            <w:tcW w:w="968" w:type="dxa"/>
          </w:tcPr>
          <w:p w14:paraId="52280CEA" w14:textId="77777777" w:rsidR="00AA69C3" w:rsidRPr="00AA69C3" w:rsidRDefault="00AA69C3" w:rsidP="0041569B">
            <w:pPr>
              <w:rPr>
                <w:rFonts w:ascii="Arial" w:hAnsi="Arial" w:cs="Arial"/>
              </w:rPr>
            </w:pPr>
          </w:p>
        </w:tc>
        <w:tc>
          <w:tcPr>
            <w:tcW w:w="4110" w:type="dxa"/>
          </w:tcPr>
          <w:p w14:paraId="65844BA4" w14:textId="77777777" w:rsidR="00AA69C3" w:rsidRPr="00AA69C3" w:rsidRDefault="00AA69C3" w:rsidP="0041569B">
            <w:pPr>
              <w:rPr>
                <w:rFonts w:ascii="Arial" w:hAnsi="Arial" w:cs="Arial"/>
              </w:rPr>
            </w:pPr>
          </w:p>
        </w:tc>
      </w:tr>
      <w:tr w:rsidR="00AA69C3" w:rsidRPr="00AA69C3" w14:paraId="56E7A1E9" w14:textId="77777777" w:rsidTr="0041569B">
        <w:tc>
          <w:tcPr>
            <w:tcW w:w="4561" w:type="dxa"/>
          </w:tcPr>
          <w:p w14:paraId="5D7FDB41" w14:textId="3A24E853" w:rsidR="00AA69C3" w:rsidRPr="00AA69C3" w:rsidRDefault="00AA69C3" w:rsidP="0041569B">
            <w:pPr>
              <w:rPr>
                <w:rFonts w:ascii="Arial" w:hAnsi="Arial" w:cs="Arial"/>
              </w:rPr>
            </w:pPr>
            <w:r w:rsidRPr="00AA69C3">
              <w:rPr>
                <w:rFonts w:ascii="Arial" w:hAnsi="Arial" w:cs="Arial"/>
              </w:rPr>
              <w:t xml:space="preserve">Annual review of all risk </w:t>
            </w:r>
            <w:r w:rsidR="00341FF7" w:rsidRPr="00AA69C3">
              <w:rPr>
                <w:rFonts w:ascii="Arial" w:hAnsi="Arial" w:cs="Arial"/>
              </w:rPr>
              <w:t xml:space="preserve">assessments,  </w:t>
            </w:r>
            <w:r w:rsidRPr="00AA69C3">
              <w:rPr>
                <w:rFonts w:ascii="Arial" w:hAnsi="Arial" w:cs="Arial"/>
              </w:rPr>
              <w:t xml:space="preserve">            including financial risks</w:t>
            </w:r>
          </w:p>
        </w:tc>
        <w:tc>
          <w:tcPr>
            <w:tcW w:w="968" w:type="dxa"/>
          </w:tcPr>
          <w:p w14:paraId="0D0B32D2" w14:textId="77777777" w:rsidR="00AA69C3" w:rsidRPr="00AA69C3" w:rsidRDefault="00AA69C3" w:rsidP="0041569B">
            <w:pPr>
              <w:rPr>
                <w:rFonts w:ascii="Arial" w:hAnsi="Arial" w:cs="Arial"/>
              </w:rPr>
            </w:pPr>
          </w:p>
        </w:tc>
        <w:tc>
          <w:tcPr>
            <w:tcW w:w="4110" w:type="dxa"/>
          </w:tcPr>
          <w:p w14:paraId="01A94C7A" w14:textId="77777777" w:rsidR="00AA69C3" w:rsidRPr="00AA69C3" w:rsidRDefault="00AA69C3" w:rsidP="0041569B">
            <w:pPr>
              <w:rPr>
                <w:rFonts w:ascii="Arial" w:hAnsi="Arial" w:cs="Arial"/>
              </w:rPr>
            </w:pPr>
          </w:p>
        </w:tc>
      </w:tr>
      <w:tr w:rsidR="00AA69C3" w:rsidRPr="00AA69C3" w14:paraId="27E12C55" w14:textId="77777777" w:rsidTr="0041569B">
        <w:tc>
          <w:tcPr>
            <w:tcW w:w="4561" w:type="dxa"/>
          </w:tcPr>
          <w:p w14:paraId="0F3B4D54" w14:textId="77777777" w:rsidR="00AA69C3" w:rsidRPr="00AA69C3" w:rsidRDefault="00AA69C3" w:rsidP="0041569B">
            <w:pPr>
              <w:rPr>
                <w:rFonts w:ascii="Arial" w:hAnsi="Arial" w:cs="Arial"/>
              </w:rPr>
            </w:pPr>
            <w:r w:rsidRPr="00AA69C3">
              <w:rPr>
                <w:rFonts w:ascii="Arial" w:hAnsi="Arial" w:cs="Arial"/>
              </w:rPr>
              <w:t>Regular review of financial records and proper procedures for approving expenditure</w:t>
            </w:r>
          </w:p>
        </w:tc>
        <w:tc>
          <w:tcPr>
            <w:tcW w:w="968" w:type="dxa"/>
          </w:tcPr>
          <w:p w14:paraId="71123ABF" w14:textId="77777777" w:rsidR="00AA69C3" w:rsidRPr="00AA69C3" w:rsidRDefault="00AA69C3" w:rsidP="0041569B">
            <w:pPr>
              <w:rPr>
                <w:rFonts w:ascii="Arial" w:hAnsi="Arial" w:cs="Arial"/>
              </w:rPr>
            </w:pPr>
          </w:p>
        </w:tc>
        <w:tc>
          <w:tcPr>
            <w:tcW w:w="4110" w:type="dxa"/>
          </w:tcPr>
          <w:p w14:paraId="6364AA2B" w14:textId="77777777" w:rsidR="00AA69C3" w:rsidRPr="00AA69C3" w:rsidRDefault="00AA69C3" w:rsidP="0041569B">
            <w:pPr>
              <w:rPr>
                <w:rFonts w:ascii="Arial" w:hAnsi="Arial" w:cs="Arial"/>
              </w:rPr>
            </w:pPr>
          </w:p>
        </w:tc>
      </w:tr>
      <w:tr w:rsidR="00AA69C3" w:rsidRPr="00AA69C3" w14:paraId="2F5FC0B4" w14:textId="77777777" w:rsidTr="0041569B">
        <w:tc>
          <w:tcPr>
            <w:tcW w:w="4561" w:type="dxa"/>
          </w:tcPr>
          <w:p w14:paraId="046E8443" w14:textId="77777777" w:rsidR="00AA69C3" w:rsidRPr="00AA69C3" w:rsidRDefault="00AA69C3" w:rsidP="0041569B">
            <w:pPr>
              <w:spacing w:after="0"/>
              <w:rPr>
                <w:rFonts w:ascii="Arial" w:hAnsi="Arial" w:cs="Arial"/>
              </w:rPr>
            </w:pPr>
            <w:r w:rsidRPr="00AA69C3">
              <w:rPr>
                <w:rFonts w:ascii="Arial" w:hAnsi="Arial" w:cs="Arial"/>
              </w:rPr>
              <w:t>Regular bank reconciliation, independently</w:t>
            </w:r>
          </w:p>
          <w:p w14:paraId="1ED4A77A" w14:textId="77777777" w:rsidR="00AA69C3" w:rsidRPr="00AA69C3" w:rsidRDefault="00AA69C3" w:rsidP="0041569B">
            <w:pPr>
              <w:rPr>
                <w:rFonts w:ascii="Arial" w:hAnsi="Arial" w:cs="Arial"/>
              </w:rPr>
            </w:pPr>
            <w:r w:rsidRPr="00AA69C3">
              <w:rPr>
                <w:rFonts w:ascii="Arial" w:hAnsi="Arial" w:cs="Arial"/>
              </w:rPr>
              <w:t>reviewed</w:t>
            </w:r>
          </w:p>
        </w:tc>
        <w:tc>
          <w:tcPr>
            <w:tcW w:w="968" w:type="dxa"/>
          </w:tcPr>
          <w:p w14:paraId="5F29C271" w14:textId="77777777" w:rsidR="00AA69C3" w:rsidRPr="00AA69C3" w:rsidRDefault="00AA69C3" w:rsidP="0041569B">
            <w:pPr>
              <w:rPr>
                <w:rFonts w:ascii="Arial" w:hAnsi="Arial" w:cs="Arial"/>
              </w:rPr>
            </w:pPr>
          </w:p>
        </w:tc>
        <w:tc>
          <w:tcPr>
            <w:tcW w:w="4110" w:type="dxa"/>
          </w:tcPr>
          <w:p w14:paraId="6015620F" w14:textId="77777777" w:rsidR="00AA69C3" w:rsidRPr="00AA69C3" w:rsidRDefault="00AA69C3" w:rsidP="0041569B">
            <w:pPr>
              <w:rPr>
                <w:rFonts w:ascii="Arial" w:hAnsi="Arial" w:cs="Arial"/>
              </w:rPr>
            </w:pPr>
          </w:p>
        </w:tc>
      </w:tr>
      <w:tr w:rsidR="00AA69C3" w:rsidRPr="00AA69C3" w14:paraId="6F4F0B29" w14:textId="77777777" w:rsidTr="0041569B">
        <w:tc>
          <w:tcPr>
            <w:tcW w:w="4561" w:type="dxa"/>
          </w:tcPr>
          <w:p w14:paraId="3600AA1E" w14:textId="77777777" w:rsidR="00AA69C3" w:rsidRDefault="00AA69C3" w:rsidP="0041569B">
            <w:pPr>
              <w:rPr>
                <w:rFonts w:ascii="Arial" w:hAnsi="Arial" w:cs="Arial"/>
              </w:rPr>
            </w:pPr>
            <w:r w:rsidRPr="00AA69C3">
              <w:rPr>
                <w:rFonts w:ascii="Arial" w:hAnsi="Arial" w:cs="Arial"/>
              </w:rPr>
              <w:t>Payments supported by invoices, authorised and minuted</w:t>
            </w:r>
          </w:p>
          <w:p w14:paraId="07707869" w14:textId="77777777" w:rsidR="001366E1" w:rsidRPr="00AA69C3" w:rsidRDefault="001366E1" w:rsidP="0041569B">
            <w:pPr>
              <w:rPr>
                <w:rFonts w:ascii="Arial" w:hAnsi="Arial" w:cs="Arial"/>
              </w:rPr>
            </w:pPr>
          </w:p>
        </w:tc>
        <w:tc>
          <w:tcPr>
            <w:tcW w:w="968" w:type="dxa"/>
          </w:tcPr>
          <w:p w14:paraId="00C7FE69" w14:textId="77777777" w:rsidR="00AA69C3" w:rsidRPr="00AA69C3" w:rsidRDefault="00AA69C3" w:rsidP="0041569B">
            <w:pPr>
              <w:rPr>
                <w:rFonts w:ascii="Arial" w:hAnsi="Arial" w:cs="Arial"/>
              </w:rPr>
            </w:pPr>
          </w:p>
        </w:tc>
        <w:tc>
          <w:tcPr>
            <w:tcW w:w="4110" w:type="dxa"/>
          </w:tcPr>
          <w:p w14:paraId="1377A058" w14:textId="77777777" w:rsidR="00AA69C3" w:rsidRPr="00AA69C3" w:rsidRDefault="00AA69C3" w:rsidP="0041569B">
            <w:pPr>
              <w:rPr>
                <w:rFonts w:ascii="Arial" w:hAnsi="Arial" w:cs="Arial"/>
              </w:rPr>
            </w:pPr>
          </w:p>
        </w:tc>
      </w:tr>
      <w:tr w:rsidR="001366E1" w:rsidRPr="00AA69C3" w14:paraId="586A3BB5" w14:textId="77777777" w:rsidTr="0041569B">
        <w:tc>
          <w:tcPr>
            <w:tcW w:w="4561" w:type="dxa"/>
          </w:tcPr>
          <w:p w14:paraId="448FCE79" w14:textId="592F8105" w:rsidR="001366E1" w:rsidRPr="00AA69C3" w:rsidRDefault="0092366E" w:rsidP="0041569B">
            <w:pPr>
              <w:rPr>
                <w:rFonts w:ascii="Arial" w:hAnsi="Arial" w:cs="Arial"/>
              </w:rPr>
            </w:pPr>
            <w:r>
              <w:rPr>
                <w:rFonts w:ascii="Arial" w:hAnsi="Arial" w:cs="Arial"/>
              </w:rPr>
              <w:t>Cemetery income is declared at meetings and</w:t>
            </w:r>
            <w:r w:rsidR="00D72206">
              <w:rPr>
                <w:rFonts w:ascii="Arial" w:hAnsi="Arial" w:cs="Arial"/>
              </w:rPr>
              <w:t xml:space="preserve"> displayed in accounts</w:t>
            </w:r>
          </w:p>
        </w:tc>
        <w:tc>
          <w:tcPr>
            <w:tcW w:w="968" w:type="dxa"/>
          </w:tcPr>
          <w:p w14:paraId="5BF0BED6" w14:textId="77777777" w:rsidR="001366E1" w:rsidRPr="00AA69C3" w:rsidRDefault="001366E1" w:rsidP="0041569B">
            <w:pPr>
              <w:rPr>
                <w:rFonts w:ascii="Arial" w:hAnsi="Arial" w:cs="Arial"/>
              </w:rPr>
            </w:pPr>
          </w:p>
        </w:tc>
        <w:tc>
          <w:tcPr>
            <w:tcW w:w="4110" w:type="dxa"/>
          </w:tcPr>
          <w:p w14:paraId="3DD61180" w14:textId="77777777" w:rsidR="001366E1" w:rsidRPr="00AA69C3" w:rsidRDefault="001366E1" w:rsidP="0041569B">
            <w:pPr>
              <w:rPr>
                <w:rFonts w:ascii="Arial" w:hAnsi="Arial" w:cs="Arial"/>
              </w:rPr>
            </w:pPr>
          </w:p>
        </w:tc>
      </w:tr>
      <w:tr w:rsidR="00AA69C3" w:rsidRPr="00AA69C3" w14:paraId="2BDB59BD" w14:textId="77777777" w:rsidTr="0041569B">
        <w:tc>
          <w:tcPr>
            <w:tcW w:w="4561" w:type="dxa"/>
          </w:tcPr>
          <w:p w14:paraId="466C1C44" w14:textId="77777777" w:rsidR="00AA69C3" w:rsidRPr="00AA69C3" w:rsidRDefault="00AA69C3" w:rsidP="0041569B">
            <w:pPr>
              <w:rPr>
                <w:rFonts w:ascii="Arial" w:hAnsi="Arial" w:cs="Arial"/>
              </w:rPr>
            </w:pPr>
            <w:r w:rsidRPr="00AA69C3">
              <w:rPr>
                <w:rFonts w:ascii="Arial" w:hAnsi="Arial" w:cs="Arial"/>
              </w:rPr>
              <w:t>Recording in the minutes or appendices the    exact powers under which expenditure is        approved and ensuring S137 payments are listed separately</w:t>
            </w:r>
          </w:p>
        </w:tc>
        <w:tc>
          <w:tcPr>
            <w:tcW w:w="968" w:type="dxa"/>
          </w:tcPr>
          <w:p w14:paraId="3C854262" w14:textId="77777777" w:rsidR="00AA69C3" w:rsidRPr="00AA69C3" w:rsidRDefault="00AA69C3" w:rsidP="0041569B">
            <w:pPr>
              <w:rPr>
                <w:rFonts w:ascii="Arial" w:hAnsi="Arial" w:cs="Arial"/>
              </w:rPr>
            </w:pPr>
          </w:p>
        </w:tc>
        <w:tc>
          <w:tcPr>
            <w:tcW w:w="4110" w:type="dxa"/>
          </w:tcPr>
          <w:p w14:paraId="5F506FBC" w14:textId="77777777" w:rsidR="00AA69C3" w:rsidRPr="00AA69C3" w:rsidRDefault="00AA69C3" w:rsidP="0041569B">
            <w:pPr>
              <w:rPr>
                <w:rFonts w:ascii="Arial" w:hAnsi="Arial" w:cs="Arial"/>
              </w:rPr>
            </w:pPr>
          </w:p>
        </w:tc>
      </w:tr>
      <w:tr w:rsidR="00AA69C3" w:rsidRPr="00AA69C3" w14:paraId="622BE439" w14:textId="77777777" w:rsidTr="0041569B">
        <w:tc>
          <w:tcPr>
            <w:tcW w:w="4561" w:type="dxa"/>
          </w:tcPr>
          <w:p w14:paraId="190E645B" w14:textId="16EA6E2B" w:rsidR="00AA69C3" w:rsidRPr="00AA69C3" w:rsidRDefault="00AA69C3" w:rsidP="0041569B">
            <w:pPr>
              <w:rPr>
                <w:rFonts w:ascii="Arial" w:hAnsi="Arial" w:cs="Arial"/>
              </w:rPr>
            </w:pPr>
            <w:r w:rsidRPr="00AA69C3">
              <w:rPr>
                <w:rFonts w:ascii="Arial" w:hAnsi="Arial" w:cs="Arial"/>
              </w:rPr>
              <w:t>Regular inspection of income records to ensure income is correctly received, recorded and banked</w:t>
            </w:r>
            <w:r w:rsidR="00F3710C">
              <w:rPr>
                <w:rFonts w:ascii="Arial" w:hAnsi="Arial" w:cs="Arial"/>
              </w:rPr>
              <w:t>.</w:t>
            </w:r>
          </w:p>
        </w:tc>
        <w:tc>
          <w:tcPr>
            <w:tcW w:w="968" w:type="dxa"/>
          </w:tcPr>
          <w:p w14:paraId="582CAF7A" w14:textId="77777777" w:rsidR="00AA69C3" w:rsidRPr="00AA69C3" w:rsidRDefault="00AA69C3" w:rsidP="0041569B">
            <w:pPr>
              <w:rPr>
                <w:rFonts w:ascii="Arial" w:hAnsi="Arial" w:cs="Arial"/>
              </w:rPr>
            </w:pPr>
          </w:p>
        </w:tc>
        <w:tc>
          <w:tcPr>
            <w:tcW w:w="4110" w:type="dxa"/>
          </w:tcPr>
          <w:p w14:paraId="4554D2E8" w14:textId="77777777" w:rsidR="00AA69C3" w:rsidRPr="00AA69C3" w:rsidRDefault="00AA69C3" w:rsidP="0041569B">
            <w:pPr>
              <w:rPr>
                <w:rFonts w:ascii="Arial" w:hAnsi="Arial" w:cs="Arial"/>
              </w:rPr>
            </w:pPr>
          </w:p>
        </w:tc>
      </w:tr>
      <w:tr w:rsidR="00AA69C3" w:rsidRPr="00AA69C3" w14:paraId="134589D2" w14:textId="77777777" w:rsidTr="0041569B">
        <w:tc>
          <w:tcPr>
            <w:tcW w:w="4561" w:type="dxa"/>
          </w:tcPr>
          <w:p w14:paraId="48DF45A9" w14:textId="77777777" w:rsidR="00AA69C3" w:rsidRPr="00AA69C3" w:rsidRDefault="00AA69C3" w:rsidP="0041569B">
            <w:pPr>
              <w:rPr>
                <w:rFonts w:ascii="Arial" w:hAnsi="Arial" w:cs="Arial"/>
              </w:rPr>
            </w:pPr>
            <w:r w:rsidRPr="00AA69C3">
              <w:rPr>
                <w:rFonts w:ascii="Arial" w:hAnsi="Arial" w:cs="Arial"/>
              </w:rPr>
              <w:t>Regular checks to ensure the precept and, where applicable, CIL is recorded in the cashbook matches the District Council’s notification</w:t>
            </w:r>
          </w:p>
        </w:tc>
        <w:tc>
          <w:tcPr>
            <w:tcW w:w="968" w:type="dxa"/>
          </w:tcPr>
          <w:p w14:paraId="38802DE6" w14:textId="77777777" w:rsidR="00AA69C3" w:rsidRPr="00AA69C3" w:rsidRDefault="00AA69C3" w:rsidP="0041569B">
            <w:pPr>
              <w:rPr>
                <w:rFonts w:ascii="Arial" w:hAnsi="Arial" w:cs="Arial"/>
              </w:rPr>
            </w:pPr>
          </w:p>
        </w:tc>
        <w:tc>
          <w:tcPr>
            <w:tcW w:w="4110" w:type="dxa"/>
          </w:tcPr>
          <w:p w14:paraId="286DB1AA" w14:textId="77777777" w:rsidR="00AA69C3" w:rsidRPr="00AA69C3" w:rsidRDefault="00AA69C3" w:rsidP="0041569B">
            <w:pPr>
              <w:rPr>
                <w:rFonts w:ascii="Arial" w:hAnsi="Arial" w:cs="Arial"/>
              </w:rPr>
            </w:pPr>
          </w:p>
        </w:tc>
      </w:tr>
      <w:tr w:rsidR="00AA69C3" w:rsidRPr="00AA69C3" w14:paraId="386D1A4E" w14:textId="77777777" w:rsidTr="0041569B">
        <w:tc>
          <w:tcPr>
            <w:tcW w:w="4561" w:type="dxa"/>
          </w:tcPr>
          <w:p w14:paraId="6DC50691" w14:textId="77777777" w:rsidR="00AA69C3" w:rsidRPr="00AA69C3" w:rsidRDefault="00AA69C3" w:rsidP="0041569B">
            <w:pPr>
              <w:rPr>
                <w:rFonts w:ascii="Arial" w:hAnsi="Arial" w:cs="Arial"/>
              </w:rPr>
            </w:pPr>
            <w:r w:rsidRPr="00AA69C3">
              <w:rPr>
                <w:rFonts w:ascii="Arial" w:hAnsi="Arial" w:cs="Arial"/>
              </w:rPr>
              <w:lastRenderedPageBreak/>
              <w:t>Regular financial reporting to the Parish Council, including Receipts &amp; Payments (or Income &amp;   Expenditure) and updates on reserves</w:t>
            </w:r>
          </w:p>
        </w:tc>
        <w:tc>
          <w:tcPr>
            <w:tcW w:w="968" w:type="dxa"/>
          </w:tcPr>
          <w:p w14:paraId="3A99DB3E" w14:textId="77777777" w:rsidR="00AA69C3" w:rsidRPr="00AA69C3" w:rsidRDefault="00AA69C3" w:rsidP="0041569B">
            <w:pPr>
              <w:rPr>
                <w:rFonts w:ascii="Arial" w:hAnsi="Arial" w:cs="Arial"/>
              </w:rPr>
            </w:pPr>
          </w:p>
        </w:tc>
        <w:tc>
          <w:tcPr>
            <w:tcW w:w="4110" w:type="dxa"/>
          </w:tcPr>
          <w:p w14:paraId="3B7CA906" w14:textId="77777777" w:rsidR="00AA69C3" w:rsidRPr="00AA69C3" w:rsidRDefault="00AA69C3" w:rsidP="0041569B">
            <w:pPr>
              <w:rPr>
                <w:rFonts w:ascii="Arial" w:hAnsi="Arial" w:cs="Arial"/>
              </w:rPr>
            </w:pPr>
          </w:p>
        </w:tc>
      </w:tr>
      <w:tr w:rsidR="00AA69C3" w:rsidRPr="00AA69C3" w14:paraId="029C3D04" w14:textId="77777777" w:rsidTr="0041569B">
        <w:tc>
          <w:tcPr>
            <w:tcW w:w="4561" w:type="dxa"/>
          </w:tcPr>
          <w:p w14:paraId="4C96F4FB" w14:textId="77777777" w:rsidR="00AA69C3" w:rsidRPr="00AA69C3" w:rsidRDefault="00AA69C3" w:rsidP="0041569B">
            <w:pPr>
              <w:rPr>
                <w:rFonts w:ascii="Arial" w:hAnsi="Arial" w:cs="Arial"/>
              </w:rPr>
            </w:pPr>
            <w:r w:rsidRPr="00AA69C3">
              <w:rPr>
                <w:rFonts w:ascii="Arial" w:hAnsi="Arial" w:cs="Arial"/>
              </w:rPr>
              <w:t>Regular budget monitoring statements           presented to the Parish Council</w:t>
            </w:r>
          </w:p>
        </w:tc>
        <w:tc>
          <w:tcPr>
            <w:tcW w:w="968" w:type="dxa"/>
          </w:tcPr>
          <w:p w14:paraId="5641286F" w14:textId="77777777" w:rsidR="00AA69C3" w:rsidRPr="00AA69C3" w:rsidRDefault="00AA69C3" w:rsidP="0041569B">
            <w:pPr>
              <w:rPr>
                <w:rFonts w:ascii="Arial" w:hAnsi="Arial" w:cs="Arial"/>
              </w:rPr>
            </w:pPr>
          </w:p>
        </w:tc>
        <w:tc>
          <w:tcPr>
            <w:tcW w:w="4110" w:type="dxa"/>
          </w:tcPr>
          <w:p w14:paraId="1CB90FB4" w14:textId="77777777" w:rsidR="00AA69C3" w:rsidRPr="00AA69C3" w:rsidRDefault="00AA69C3" w:rsidP="0041569B">
            <w:pPr>
              <w:rPr>
                <w:rFonts w:ascii="Arial" w:hAnsi="Arial" w:cs="Arial"/>
              </w:rPr>
            </w:pPr>
          </w:p>
        </w:tc>
      </w:tr>
      <w:tr w:rsidR="00AA69C3" w:rsidRPr="00AA69C3" w14:paraId="63365FC6" w14:textId="77777777" w:rsidTr="0041569B">
        <w:tc>
          <w:tcPr>
            <w:tcW w:w="4561" w:type="dxa"/>
          </w:tcPr>
          <w:p w14:paraId="3EDD8703" w14:textId="77777777" w:rsidR="00AA69C3" w:rsidRPr="00AA69C3" w:rsidRDefault="00AA69C3" w:rsidP="0041569B">
            <w:pPr>
              <w:rPr>
                <w:rFonts w:ascii="Arial" w:hAnsi="Arial" w:cs="Arial"/>
              </w:rPr>
            </w:pPr>
            <w:r w:rsidRPr="00AA69C3">
              <w:rPr>
                <w:rFonts w:ascii="Arial" w:hAnsi="Arial" w:cs="Arial"/>
              </w:rPr>
              <w:t>VAT correctly accounted for:  VAT payments identified, recorded and reclaimed in the cashbook and minuted</w:t>
            </w:r>
          </w:p>
        </w:tc>
        <w:tc>
          <w:tcPr>
            <w:tcW w:w="968" w:type="dxa"/>
          </w:tcPr>
          <w:p w14:paraId="53915FA6" w14:textId="77777777" w:rsidR="00AA69C3" w:rsidRPr="00AA69C3" w:rsidRDefault="00AA69C3" w:rsidP="0041569B">
            <w:pPr>
              <w:rPr>
                <w:rFonts w:ascii="Arial" w:hAnsi="Arial" w:cs="Arial"/>
              </w:rPr>
            </w:pPr>
          </w:p>
        </w:tc>
        <w:tc>
          <w:tcPr>
            <w:tcW w:w="4110" w:type="dxa"/>
          </w:tcPr>
          <w:p w14:paraId="0B0F40D2" w14:textId="77777777" w:rsidR="00AA69C3" w:rsidRPr="00AA69C3" w:rsidRDefault="00AA69C3" w:rsidP="0041569B">
            <w:pPr>
              <w:rPr>
                <w:rFonts w:ascii="Arial" w:hAnsi="Arial" w:cs="Arial"/>
              </w:rPr>
            </w:pPr>
          </w:p>
        </w:tc>
      </w:tr>
      <w:tr w:rsidR="00AA69C3" w:rsidRPr="00AA69C3" w14:paraId="1B178AAD" w14:textId="77777777" w:rsidTr="0041569B">
        <w:tc>
          <w:tcPr>
            <w:tcW w:w="4561" w:type="dxa"/>
          </w:tcPr>
          <w:p w14:paraId="38052491" w14:textId="77777777" w:rsidR="00AA69C3" w:rsidRPr="00AA69C3" w:rsidRDefault="00AA69C3" w:rsidP="0041569B">
            <w:pPr>
              <w:rPr>
                <w:rFonts w:ascii="Arial" w:hAnsi="Arial" w:cs="Arial"/>
              </w:rPr>
            </w:pPr>
            <w:r w:rsidRPr="00AA69C3">
              <w:rPr>
                <w:rFonts w:ascii="Arial" w:hAnsi="Arial" w:cs="Arial"/>
              </w:rPr>
              <w:t>Maintaining an up-to-date Asset Register</w:t>
            </w:r>
          </w:p>
        </w:tc>
        <w:tc>
          <w:tcPr>
            <w:tcW w:w="968" w:type="dxa"/>
          </w:tcPr>
          <w:p w14:paraId="3858AF42" w14:textId="77777777" w:rsidR="00AA69C3" w:rsidRPr="00AA69C3" w:rsidRDefault="00AA69C3" w:rsidP="0041569B">
            <w:pPr>
              <w:rPr>
                <w:rFonts w:ascii="Arial" w:hAnsi="Arial" w:cs="Arial"/>
              </w:rPr>
            </w:pPr>
          </w:p>
        </w:tc>
        <w:tc>
          <w:tcPr>
            <w:tcW w:w="4110" w:type="dxa"/>
          </w:tcPr>
          <w:p w14:paraId="3D4855FC" w14:textId="77777777" w:rsidR="00AA69C3" w:rsidRPr="00AA69C3" w:rsidRDefault="00AA69C3" w:rsidP="0041569B">
            <w:pPr>
              <w:rPr>
                <w:rFonts w:ascii="Arial" w:hAnsi="Arial" w:cs="Arial"/>
              </w:rPr>
            </w:pPr>
          </w:p>
        </w:tc>
      </w:tr>
      <w:tr w:rsidR="00AA69C3" w:rsidRPr="00AA69C3" w14:paraId="0CFFF135" w14:textId="77777777" w:rsidTr="0041569B">
        <w:tc>
          <w:tcPr>
            <w:tcW w:w="4561" w:type="dxa"/>
          </w:tcPr>
          <w:p w14:paraId="712FD86D" w14:textId="77777777" w:rsidR="00AA69C3" w:rsidRPr="00AA69C3" w:rsidRDefault="00AA69C3" w:rsidP="0041569B">
            <w:pPr>
              <w:spacing w:after="0"/>
              <w:rPr>
                <w:rFonts w:ascii="Arial" w:hAnsi="Arial" w:cs="Arial"/>
              </w:rPr>
            </w:pPr>
            <w:r w:rsidRPr="00AA69C3">
              <w:rPr>
                <w:rFonts w:ascii="Arial" w:hAnsi="Arial" w:cs="Arial"/>
              </w:rPr>
              <w:t>Regular maintenance arrangement for</w:t>
            </w:r>
          </w:p>
          <w:p w14:paraId="538EB5AC" w14:textId="77777777" w:rsidR="00AA69C3" w:rsidRPr="00AA69C3" w:rsidRDefault="00AA69C3" w:rsidP="0041569B">
            <w:pPr>
              <w:rPr>
                <w:rFonts w:ascii="Arial" w:hAnsi="Arial" w:cs="Arial"/>
              </w:rPr>
            </w:pPr>
            <w:r w:rsidRPr="00AA69C3">
              <w:rPr>
                <w:rFonts w:ascii="Arial" w:hAnsi="Arial" w:cs="Arial"/>
              </w:rPr>
              <w:t>physical assets (play areas, street furniture etc)</w:t>
            </w:r>
          </w:p>
        </w:tc>
        <w:tc>
          <w:tcPr>
            <w:tcW w:w="968" w:type="dxa"/>
          </w:tcPr>
          <w:p w14:paraId="24DC6CDD" w14:textId="77777777" w:rsidR="00AA69C3" w:rsidRPr="00AA69C3" w:rsidRDefault="00AA69C3" w:rsidP="0041569B">
            <w:pPr>
              <w:rPr>
                <w:rFonts w:ascii="Arial" w:hAnsi="Arial" w:cs="Arial"/>
              </w:rPr>
            </w:pPr>
          </w:p>
        </w:tc>
        <w:tc>
          <w:tcPr>
            <w:tcW w:w="4110" w:type="dxa"/>
          </w:tcPr>
          <w:p w14:paraId="37492AE9" w14:textId="77777777" w:rsidR="00AA69C3" w:rsidRPr="00AA69C3" w:rsidRDefault="00AA69C3" w:rsidP="0041569B">
            <w:pPr>
              <w:rPr>
                <w:rFonts w:ascii="Arial" w:hAnsi="Arial" w:cs="Arial"/>
              </w:rPr>
            </w:pPr>
          </w:p>
        </w:tc>
      </w:tr>
      <w:tr w:rsidR="00AA69C3" w:rsidRPr="00AA69C3" w14:paraId="71BEB218" w14:textId="77777777" w:rsidTr="0041569B">
        <w:tc>
          <w:tcPr>
            <w:tcW w:w="4561" w:type="dxa"/>
          </w:tcPr>
          <w:p w14:paraId="51D53972" w14:textId="77777777" w:rsidR="00AA69C3" w:rsidRPr="00AA69C3" w:rsidRDefault="00AA69C3" w:rsidP="0041569B">
            <w:pPr>
              <w:spacing w:after="0"/>
              <w:rPr>
                <w:rFonts w:ascii="Arial" w:hAnsi="Arial" w:cs="Arial"/>
              </w:rPr>
            </w:pPr>
            <w:r w:rsidRPr="00AA69C3">
              <w:rPr>
                <w:rFonts w:ascii="Arial" w:hAnsi="Arial" w:cs="Arial"/>
              </w:rPr>
              <w:t>Staffing and Employment compliance: review of the following:</w:t>
            </w:r>
          </w:p>
          <w:p w14:paraId="7C09B748" w14:textId="77777777" w:rsidR="00AA69C3" w:rsidRPr="00AA69C3" w:rsidRDefault="00AA69C3" w:rsidP="00AA69C3">
            <w:pPr>
              <w:pStyle w:val="ListParagraph"/>
              <w:numPr>
                <w:ilvl w:val="0"/>
                <w:numId w:val="5"/>
              </w:numPr>
              <w:suppressAutoHyphens/>
              <w:spacing w:after="0"/>
              <w:contextualSpacing w:val="0"/>
              <w:rPr>
                <w:rFonts w:ascii="Arial" w:hAnsi="Arial" w:cs="Arial"/>
              </w:rPr>
            </w:pPr>
            <w:r w:rsidRPr="00AA69C3">
              <w:rPr>
                <w:rFonts w:ascii="Arial" w:hAnsi="Arial" w:cs="Arial"/>
              </w:rPr>
              <w:t>Contracts of employment for staff</w:t>
            </w:r>
          </w:p>
          <w:p w14:paraId="1BC94270" w14:textId="77777777" w:rsidR="00AA69C3" w:rsidRPr="00AA69C3" w:rsidRDefault="00AA69C3" w:rsidP="00AA69C3">
            <w:pPr>
              <w:pStyle w:val="ListParagraph"/>
              <w:numPr>
                <w:ilvl w:val="0"/>
                <w:numId w:val="5"/>
              </w:numPr>
              <w:suppressAutoHyphens/>
              <w:spacing w:after="0"/>
              <w:contextualSpacing w:val="0"/>
              <w:rPr>
                <w:rFonts w:ascii="Arial" w:hAnsi="Arial" w:cs="Arial"/>
              </w:rPr>
            </w:pPr>
            <w:r w:rsidRPr="00AA69C3">
              <w:rPr>
                <w:rFonts w:ascii="Arial" w:hAnsi="Arial" w:cs="Arial"/>
              </w:rPr>
              <w:t>Annual performance appraisal</w:t>
            </w:r>
          </w:p>
          <w:p w14:paraId="13069124" w14:textId="77777777" w:rsidR="00AA69C3" w:rsidRPr="00AA69C3" w:rsidRDefault="00AA69C3" w:rsidP="00AA69C3">
            <w:pPr>
              <w:pStyle w:val="ListParagraph"/>
              <w:numPr>
                <w:ilvl w:val="0"/>
                <w:numId w:val="5"/>
              </w:numPr>
              <w:suppressAutoHyphens/>
              <w:spacing w:after="0"/>
              <w:contextualSpacing w:val="0"/>
              <w:rPr>
                <w:rFonts w:ascii="Arial" w:hAnsi="Arial" w:cs="Arial"/>
              </w:rPr>
            </w:pPr>
            <w:r w:rsidRPr="00AA69C3">
              <w:rPr>
                <w:rFonts w:ascii="Arial" w:hAnsi="Arial" w:cs="Arial"/>
              </w:rPr>
              <w:t>Updating records to record changes in relevant legislation</w:t>
            </w:r>
          </w:p>
          <w:p w14:paraId="7DFACC5E" w14:textId="77777777" w:rsidR="00AA69C3" w:rsidRPr="00AA69C3" w:rsidRDefault="00AA69C3" w:rsidP="00AA69C3">
            <w:pPr>
              <w:pStyle w:val="ListParagraph"/>
              <w:numPr>
                <w:ilvl w:val="0"/>
                <w:numId w:val="6"/>
              </w:numPr>
              <w:suppressAutoHyphens/>
              <w:spacing w:after="0"/>
              <w:contextualSpacing w:val="0"/>
              <w:rPr>
                <w:rFonts w:ascii="Arial" w:hAnsi="Arial" w:cs="Arial"/>
              </w:rPr>
            </w:pPr>
            <w:r w:rsidRPr="00AA69C3">
              <w:rPr>
                <w:rFonts w:ascii="Arial" w:hAnsi="Arial" w:cs="Arial"/>
              </w:rPr>
              <w:t>PAYE/NIC properly operated by the Council as an employer</w:t>
            </w:r>
          </w:p>
          <w:p w14:paraId="197F3E7E" w14:textId="77777777" w:rsidR="00AA69C3" w:rsidRPr="00AA69C3" w:rsidRDefault="00AA69C3" w:rsidP="00AA69C3">
            <w:pPr>
              <w:pStyle w:val="ListParagraph"/>
              <w:numPr>
                <w:ilvl w:val="0"/>
                <w:numId w:val="6"/>
              </w:numPr>
              <w:suppressAutoHyphens/>
              <w:contextualSpacing w:val="0"/>
              <w:rPr>
                <w:rFonts w:ascii="Arial" w:hAnsi="Arial" w:cs="Arial"/>
              </w:rPr>
            </w:pPr>
            <w:r w:rsidRPr="00AA69C3">
              <w:rPr>
                <w:rFonts w:ascii="Arial" w:hAnsi="Arial" w:cs="Arial"/>
              </w:rPr>
              <w:t>Pension Regulator re-declaration to be      completed every three years</w:t>
            </w:r>
          </w:p>
        </w:tc>
        <w:tc>
          <w:tcPr>
            <w:tcW w:w="968" w:type="dxa"/>
          </w:tcPr>
          <w:p w14:paraId="418D237E" w14:textId="77777777" w:rsidR="00AA69C3" w:rsidRPr="00AA69C3" w:rsidRDefault="00AA69C3" w:rsidP="0041569B">
            <w:pPr>
              <w:rPr>
                <w:rFonts w:ascii="Arial" w:hAnsi="Arial" w:cs="Arial"/>
              </w:rPr>
            </w:pPr>
          </w:p>
        </w:tc>
        <w:tc>
          <w:tcPr>
            <w:tcW w:w="4110" w:type="dxa"/>
          </w:tcPr>
          <w:p w14:paraId="5E9769B2" w14:textId="77777777" w:rsidR="00AA69C3" w:rsidRPr="00AA69C3" w:rsidRDefault="00AA69C3" w:rsidP="0041569B">
            <w:pPr>
              <w:rPr>
                <w:rFonts w:ascii="Arial" w:hAnsi="Arial" w:cs="Arial"/>
              </w:rPr>
            </w:pPr>
          </w:p>
        </w:tc>
      </w:tr>
      <w:tr w:rsidR="00AA69C3" w:rsidRPr="00AA69C3" w14:paraId="6C9DD704" w14:textId="77777777" w:rsidTr="0041569B">
        <w:tc>
          <w:tcPr>
            <w:tcW w:w="4561" w:type="dxa"/>
          </w:tcPr>
          <w:p w14:paraId="3BC33A28" w14:textId="77777777" w:rsidR="00AA69C3" w:rsidRPr="00AA69C3" w:rsidRDefault="00AA69C3" w:rsidP="0041569B">
            <w:pPr>
              <w:spacing w:after="0"/>
              <w:rPr>
                <w:rFonts w:ascii="Arial" w:hAnsi="Arial" w:cs="Arial"/>
              </w:rPr>
            </w:pPr>
            <w:r w:rsidRPr="00AA69C3">
              <w:rPr>
                <w:rFonts w:ascii="Arial" w:hAnsi="Arial" w:cs="Arial"/>
              </w:rPr>
              <w:t>Compliance with Local Transparency Code in line with your council’s turnover:</w:t>
            </w:r>
          </w:p>
          <w:p w14:paraId="4B9AD8B0" w14:textId="77777777" w:rsidR="00AA69C3" w:rsidRPr="00AA69C3" w:rsidRDefault="00AA69C3" w:rsidP="00AA69C3">
            <w:pPr>
              <w:pStyle w:val="ListParagraph"/>
              <w:numPr>
                <w:ilvl w:val="0"/>
                <w:numId w:val="4"/>
              </w:numPr>
              <w:suppressAutoHyphens/>
              <w:spacing w:after="0"/>
              <w:contextualSpacing w:val="0"/>
              <w:rPr>
                <w:rFonts w:ascii="Arial" w:hAnsi="Arial" w:cs="Arial"/>
              </w:rPr>
            </w:pPr>
            <w:r w:rsidRPr="00AA69C3">
              <w:rPr>
                <w:rFonts w:ascii="Arial" w:hAnsi="Arial" w:cs="Arial"/>
              </w:rPr>
              <w:t>Annual turnover not exceeding £25,000 </w:t>
            </w:r>
          </w:p>
          <w:p w14:paraId="0E77AEB5" w14:textId="77777777" w:rsidR="00AA69C3" w:rsidRPr="00AA69C3" w:rsidRDefault="00AA69C3" w:rsidP="00AA69C3">
            <w:pPr>
              <w:pStyle w:val="ListParagraph"/>
              <w:numPr>
                <w:ilvl w:val="0"/>
                <w:numId w:val="4"/>
              </w:numPr>
              <w:suppressAutoHyphens/>
              <w:spacing w:after="0"/>
              <w:contextualSpacing w:val="0"/>
              <w:rPr>
                <w:rFonts w:ascii="Arial" w:hAnsi="Arial" w:cs="Arial"/>
              </w:rPr>
            </w:pPr>
            <w:r w:rsidRPr="00AA69C3">
              <w:rPr>
                <w:rFonts w:ascii="Arial" w:hAnsi="Arial" w:cs="Arial"/>
              </w:rPr>
              <w:t>Annual Turnover between £25,000 and £200,000</w:t>
            </w:r>
          </w:p>
          <w:p w14:paraId="20761645" w14:textId="77777777" w:rsidR="00AA69C3" w:rsidRPr="00AA69C3" w:rsidRDefault="00AA69C3" w:rsidP="00AA69C3">
            <w:pPr>
              <w:pStyle w:val="ListParagraph"/>
              <w:numPr>
                <w:ilvl w:val="0"/>
                <w:numId w:val="4"/>
              </w:numPr>
              <w:suppressAutoHyphens/>
              <w:spacing w:after="0"/>
              <w:contextualSpacing w:val="0"/>
              <w:rPr>
                <w:rFonts w:ascii="Arial" w:hAnsi="Arial" w:cs="Arial"/>
              </w:rPr>
            </w:pPr>
            <w:r w:rsidRPr="00AA69C3">
              <w:rPr>
                <w:rFonts w:ascii="Arial" w:hAnsi="Arial" w:cs="Arial"/>
              </w:rPr>
              <w:t>Annual Turnover over £200,000</w:t>
            </w:r>
          </w:p>
          <w:p w14:paraId="6D41179A" w14:textId="341B5C32" w:rsidR="00AA69C3" w:rsidRPr="00AA69C3" w:rsidRDefault="00AA69C3" w:rsidP="0041569B">
            <w:pPr>
              <w:rPr>
                <w:rFonts w:ascii="Arial" w:hAnsi="Arial" w:cs="Arial"/>
              </w:rPr>
            </w:pPr>
            <w:r w:rsidRPr="00AA69C3">
              <w:rPr>
                <w:rFonts w:ascii="Arial" w:hAnsi="Arial" w:cs="Arial"/>
              </w:rPr>
              <w:t xml:space="preserve">(NALC advises that all Councils adhere to the Smaller Authorities Transparency Code as </w:t>
            </w:r>
            <w:r w:rsidR="00341FF7" w:rsidRPr="00AA69C3">
              <w:rPr>
                <w:rFonts w:ascii="Arial" w:hAnsi="Arial" w:cs="Arial"/>
              </w:rPr>
              <w:t>a minimum</w:t>
            </w:r>
            <w:r w:rsidRPr="00AA69C3">
              <w:rPr>
                <w:rFonts w:ascii="Arial" w:hAnsi="Arial" w:cs="Arial"/>
              </w:rPr>
              <w:t>)</w:t>
            </w:r>
          </w:p>
        </w:tc>
        <w:tc>
          <w:tcPr>
            <w:tcW w:w="968" w:type="dxa"/>
          </w:tcPr>
          <w:p w14:paraId="7533542C" w14:textId="77777777" w:rsidR="00AA69C3" w:rsidRPr="00AA69C3" w:rsidRDefault="00AA69C3" w:rsidP="0041569B">
            <w:pPr>
              <w:rPr>
                <w:rFonts w:ascii="Arial" w:hAnsi="Arial" w:cs="Arial"/>
              </w:rPr>
            </w:pPr>
          </w:p>
        </w:tc>
        <w:tc>
          <w:tcPr>
            <w:tcW w:w="4110" w:type="dxa"/>
          </w:tcPr>
          <w:p w14:paraId="4D31051C" w14:textId="77777777" w:rsidR="00AA69C3" w:rsidRPr="00AA69C3" w:rsidRDefault="00AA69C3" w:rsidP="0041569B">
            <w:pPr>
              <w:rPr>
                <w:rFonts w:ascii="Arial" w:hAnsi="Arial" w:cs="Arial"/>
              </w:rPr>
            </w:pPr>
          </w:p>
        </w:tc>
      </w:tr>
      <w:tr w:rsidR="00AA69C3" w:rsidRPr="00AA69C3" w14:paraId="054E5949" w14:textId="77777777" w:rsidTr="0041569B">
        <w:tc>
          <w:tcPr>
            <w:tcW w:w="4561" w:type="dxa"/>
          </w:tcPr>
          <w:p w14:paraId="7E4E981B" w14:textId="39EB3892" w:rsidR="00AA69C3" w:rsidRPr="00AA69C3" w:rsidRDefault="00AA69C3" w:rsidP="0041569B">
            <w:pPr>
              <w:rPr>
                <w:rFonts w:ascii="Arial" w:hAnsi="Arial" w:cs="Arial"/>
              </w:rPr>
            </w:pPr>
            <w:r w:rsidRPr="00AA69C3">
              <w:rPr>
                <w:rFonts w:ascii="Arial" w:hAnsi="Arial" w:cs="Arial"/>
              </w:rPr>
              <w:t>Compliance with the DCLG 2014 Guide on Open &amp; Accountable Local Government, Part 4:  Ensuring officer decisions are properly documented and made transparent</w:t>
            </w:r>
          </w:p>
        </w:tc>
        <w:tc>
          <w:tcPr>
            <w:tcW w:w="968" w:type="dxa"/>
          </w:tcPr>
          <w:p w14:paraId="282E3421" w14:textId="77777777" w:rsidR="00AA69C3" w:rsidRPr="00AA69C3" w:rsidRDefault="00AA69C3" w:rsidP="0041569B">
            <w:pPr>
              <w:rPr>
                <w:rFonts w:ascii="Arial" w:hAnsi="Arial" w:cs="Arial"/>
              </w:rPr>
            </w:pPr>
          </w:p>
        </w:tc>
        <w:tc>
          <w:tcPr>
            <w:tcW w:w="4110" w:type="dxa"/>
          </w:tcPr>
          <w:p w14:paraId="0F929442" w14:textId="77777777" w:rsidR="00AA69C3" w:rsidRPr="00AA69C3" w:rsidRDefault="00AA69C3" w:rsidP="0041569B">
            <w:pPr>
              <w:rPr>
                <w:rFonts w:ascii="Arial" w:hAnsi="Arial" w:cs="Arial"/>
              </w:rPr>
            </w:pPr>
          </w:p>
        </w:tc>
      </w:tr>
      <w:tr w:rsidR="00AA69C3" w:rsidRPr="00AA69C3" w14:paraId="32A4D450" w14:textId="77777777" w:rsidTr="0041569B">
        <w:tc>
          <w:tcPr>
            <w:tcW w:w="4561" w:type="dxa"/>
          </w:tcPr>
          <w:p w14:paraId="29C3E691" w14:textId="297CCE32" w:rsidR="00AA69C3" w:rsidRPr="00AA69C3" w:rsidRDefault="00AA69C3" w:rsidP="0041569B">
            <w:pPr>
              <w:spacing w:after="0"/>
              <w:rPr>
                <w:rFonts w:ascii="Arial" w:hAnsi="Arial" w:cs="Arial"/>
              </w:rPr>
            </w:pPr>
            <w:r w:rsidRPr="00AA69C3">
              <w:rPr>
                <w:rFonts w:ascii="Arial" w:hAnsi="Arial" w:cs="Arial"/>
              </w:rPr>
              <w:t>Verifying that the Council is compliant with the General Data Protection Regulation (GDPR)</w:t>
            </w:r>
            <w:r>
              <w:rPr>
                <w:rFonts w:ascii="Arial" w:hAnsi="Arial" w:cs="Arial"/>
              </w:rPr>
              <w:t xml:space="preserve"> </w:t>
            </w:r>
            <w:r w:rsidRPr="00AA69C3">
              <w:rPr>
                <w:rFonts w:ascii="Arial" w:hAnsi="Arial" w:cs="Arial"/>
              </w:rPr>
              <w:t>requirements and the following are in place:</w:t>
            </w:r>
          </w:p>
          <w:p w14:paraId="5B71001F" w14:textId="77777777" w:rsidR="00AA69C3" w:rsidRPr="00AA69C3" w:rsidRDefault="00AA69C3" w:rsidP="0041569B">
            <w:pPr>
              <w:numPr>
                <w:ilvl w:val="0"/>
                <w:numId w:val="3"/>
              </w:numPr>
              <w:spacing w:after="0"/>
              <w:rPr>
                <w:rFonts w:ascii="Arial" w:hAnsi="Arial" w:cs="Arial"/>
              </w:rPr>
            </w:pPr>
            <w:r w:rsidRPr="00AA69C3">
              <w:rPr>
                <w:rFonts w:ascii="Arial" w:hAnsi="Arial" w:cs="Arial"/>
              </w:rPr>
              <w:lastRenderedPageBreak/>
              <w:t xml:space="preserve">Registered with the ICO </w:t>
            </w:r>
          </w:p>
          <w:p w14:paraId="191E8EFD" w14:textId="77777777" w:rsidR="00AA69C3" w:rsidRPr="00AA69C3" w:rsidRDefault="00AA69C3" w:rsidP="0041569B">
            <w:pPr>
              <w:numPr>
                <w:ilvl w:val="0"/>
                <w:numId w:val="3"/>
              </w:numPr>
              <w:spacing w:after="0"/>
              <w:rPr>
                <w:rFonts w:ascii="Arial" w:hAnsi="Arial" w:cs="Arial"/>
              </w:rPr>
            </w:pPr>
            <w:r w:rsidRPr="00AA69C3">
              <w:rPr>
                <w:rFonts w:ascii="Arial" w:hAnsi="Arial" w:cs="Arial"/>
              </w:rPr>
              <w:t>Audit / Impact Assessment</w:t>
            </w:r>
          </w:p>
          <w:p w14:paraId="44603EB3" w14:textId="77777777" w:rsidR="00AA69C3" w:rsidRPr="00AA69C3" w:rsidRDefault="00AA69C3" w:rsidP="0041569B">
            <w:pPr>
              <w:numPr>
                <w:ilvl w:val="0"/>
                <w:numId w:val="3"/>
              </w:numPr>
              <w:spacing w:after="0"/>
              <w:rPr>
                <w:rFonts w:ascii="Arial" w:hAnsi="Arial" w:cs="Arial"/>
              </w:rPr>
            </w:pPr>
            <w:r w:rsidRPr="00AA69C3">
              <w:rPr>
                <w:rFonts w:ascii="Arial" w:hAnsi="Arial" w:cs="Arial"/>
              </w:rPr>
              <w:t>Privacy Notices</w:t>
            </w:r>
          </w:p>
          <w:p w14:paraId="3B523B1C" w14:textId="77777777" w:rsidR="00AA69C3" w:rsidRPr="00AA69C3" w:rsidRDefault="00AA69C3" w:rsidP="0041569B">
            <w:pPr>
              <w:numPr>
                <w:ilvl w:val="0"/>
                <w:numId w:val="3"/>
              </w:numPr>
              <w:spacing w:after="0"/>
              <w:rPr>
                <w:rFonts w:ascii="Arial" w:hAnsi="Arial" w:cs="Arial"/>
              </w:rPr>
            </w:pPr>
            <w:r w:rsidRPr="00AA69C3">
              <w:rPr>
                <w:rFonts w:ascii="Arial" w:hAnsi="Arial" w:cs="Arial"/>
              </w:rPr>
              <w:t>Procedures for dealing with Subject    Access Requests</w:t>
            </w:r>
          </w:p>
          <w:p w14:paraId="5CB27218" w14:textId="77777777" w:rsidR="00AA69C3" w:rsidRPr="00AA69C3" w:rsidRDefault="00AA69C3" w:rsidP="0041569B">
            <w:pPr>
              <w:numPr>
                <w:ilvl w:val="0"/>
                <w:numId w:val="3"/>
              </w:numPr>
              <w:spacing w:after="0"/>
              <w:rPr>
                <w:rFonts w:ascii="Arial" w:hAnsi="Arial" w:cs="Arial"/>
              </w:rPr>
            </w:pPr>
            <w:r w:rsidRPr="00AA69C3">
              <w:rPr>
                <w:rFonts w:ascii="Arial" w:hAnsi="Arial" w:cs="Arial"/>
              </w:rPr>
              <w:t>Procedure for dealing with Data breaches</w:t>
            </w:r>
          </w:p>
          <w:p w14:paraId="44CFE327" w14:textId="77777777" w:rsidR="00AA69C3" w:rsidRPr="00AA69C3" w:rsidRDefault="00AA69C3" w:rsidP="0041569B">
            <w:pPr>
              <w:numPr>
                <w:ilvl w:val="0"/>
                <w:numId w:val="3"/>
              </w:numPr>
              <w:rPr>
                <w:rFonts w:ascii="Arial" w:hAnsi="Arial" w:cs="Arial"/>
              </w:rPr>
            </w:pPr>
            <w:r w:rsidRPr="00AA69C3">
              <w:rPr>
                <w:rFonts w:ascii="Arial" w:hAnsi="Arial" w:cs="Arial"/>
              </w:rPr>
              <w:t>Data Retention &amp; Disposal Policies</w:t>
            </w:r>
          </w:p>
        </w:tc>
        <w:tc>
          <w:tcPr>
            <w:tcW w:w="968" w:type="dxa"/>
          </w:tcPr>
          <w:p w14:paraId="764A203D" w14:textId="77777777" w:rsidR="00AA69C3" w:rsidRPr="00AA69C3" w:rsidRDefault="00AA69C3" w:rsidP="0041569B">
            <w:pPr>
              <w:rPr>
                <w:rFonts w:ascii="Arial" w:hAnsi="Arial" w:cs="Arial"/>
              </w:rPr>
            </w:pPr>
          </w:p>
        </w:tc>
        <w:tc>
          <w:tcPr>
            <w:tcW w:w="4110" w:type="dxa"/>
          </w:tcPr>
          <w:p w14:paraId="14C3B288" w14:textId="77777777" w:rsidR="00AA69C3" w:rsidRPr="00AA69C3" w:rsidRDefault="00AA69C3" w:rsidP="0041569B">
            <w:pPr>
              <w:rPr>
                <w:rFonts w:ascii="Arial" w:hAnsi="Arial" w:cs="Arial"/>
              </w:rPr>
            </w:pPr>
          </w:p>
        </w:tc>
      </w:tr>
      <w:tr w:rsidR="00AA69C3" w:rsidRPr="00AA69C3" w14:paraId="26948E9C" w14:textId="77777777" w:rsidTr="0041569B">
        <w:tc>
          <w:tcPr>
            <w:tcW w:w="4561" w:type="dxa"/>
          </w:tcPr>
          <w:p w14:paraId="7871D0C8" w14:textId="77777777" w:rsidR="00AA69C3" w:rsidRPr="00AA69C3" w:rsidRDefault="00AA69C3" w:rsidP="0041569B">
            <w:pPr>
              <w:rPr>
                <w:rFonts w:ascii="Arial" w:hAnsi="Arial" w:cs="Arial"/>
              </w:rPr>
            </w:pPr>
            <w:r w:rsidRPr="00AA69C3">
              <w:rPr>
                <w:rFonts w:ascii="Arial" w:hAnsi="Arial" w:cs="Arial"/>
              </w:rPr>
              <w:t>Minutes are properly numbered and paginated, with a master copy securely filed</w:t>
            </w:r>
          </w:p>
        </w:tc>
        <w:tc>
          <w:tcPr>
            <w:tcW w:w="968" w:type="dxa"/>
          </w:tcPr>
          <w:p w14:paraId="4163930D" w14:textId="77777777" w:rsidR="00AA69C3" w:rsidRPr="00AA69C3" w:rsidRDefault="00AA69C3" w:rsidP="0041569B">
            <w:pPr>
              <w:spacing w:after="0"/>
              <w:rPr>
                <w:rFonts w:ascii="Arial" w:hAnsi="Arial" w:cs="Arial"/>
              </w:rPr>
            </w:pPr>
          </w:p>
        </w:tc>
        <w:tc>
          <w:tcPr>
            <w:tcW w:w="4110" w:type="dxa"/>
          </w:tcPr>
          <w:p w14:paraId="240D2015" w14:textId="77777777" w:rsidR="00AA69C3" w:rsidRPr="00AA69C3" w:rsidRDefault="00AA69C3" w:rsidP="0041569B">
            <w:pPr>
              <w:spacing w:after="0"/>
              <w:rPr>
                <w:rFonts w:ascii="Arial" w:hAnsi="Arial" w:cs="Arial"/>
              </w:rPr>
            </w:pPr>
          </w:p>
        </w:tc>
      </w:tr>
      <w:tr w:rsidR="00AA69C3" w:rsidRPr="00AA69C3" w14:paraId="03767DA6" w14:textId="77777777" w:rsidTr="0041569B">
        <w:trPr>
          <w:trHeight w:val="341"/>
        </w:trPr>
        <w:tc>
          <w:tcPr>
            <w:tcW w:w="4561" w:type="dxa"/>
          </w:tcPr>
          <w:p w14:paraId="2C2FCD5E" w14:textId="77777777" w:rsidR="00AA69C3" w:rsidRPr="00AA69C3" w:rsidRDefault="00AA69C3" w:rsidP="0041569B">
            <w:pPr>
              <w:spacing w:after="0"/>
              <w:rPr>
                <w:rFonts w:ascii="Arial" w:hAnsi="Arial" w:cs="Arial"/>
              </w:rPr>
            </w:pPr>
            <w:r w:rsidRPr="00AA69C3">
              <w:rPr>
                <w:rFonts w:ascii="Arial" w:hAnsi="Arial" w:cs="Arial"/>
              </w:rPr>
              <w:t>The Council's website complies with WCAG 2.2 AA accessibility standards</w:t>
            </w:r>
          </w:p>
        </w:tc>
        <w:tc>
          <w:tcPr>
            <w:tcW w:w="968" w:type="dxa"/>
          </w:tcPr>
          <w:p w14:paraId="40E648B2" w14:textId="77777777" w:rsidR="00AA69C3" w:rsidRPr="00AA69C3" w:rsidRDefault="00AA69C3" w:rsidP="0041569B">
            <w:pPr>
              <w:rPr>
                <w:rFonts w:ascii="Arial" w:hAnsi="Arial" w:cs="Arial"/>
              </w:rPr>
            </w:pPr>
          </w:p>
        </w:tc>
        <w:tc>
          <w:tcPr>
            <w:tcW w:w="4110" w:type="dxa"/>
          </w:tcPr>
          <w:p w14:paraId="5D7F9B52" w14:textId="77777777" w:rsidR="00AA69C3" w:rsidRPr="00AA69C3" w:rsidRDefault="00AA69C3" w:rsidP="0041569B">
            <w:pPr>
              <w:rPr>
                <w:rFonts w:ascii="Arial" w:hAnsi="Arial" w:cs="Arial"/>
              </w:rPr>
            </w:pPr>
          </w:p>
        </w:tc>
      </w:tr>
      <w:tr w:rsidR="00AA69C3" w:rsidRPr="00AA69C3" w14:paraId="27225675" w14:textId="77777777" w:rsidTr="0041569B">
        <w:tc>
          <w:tcPr>
            <w:tcW w:w="4561" w:type="dxa"/>
          </w:tcPr>
          <w:p w14:paraId="73BEE925" w14:textId="77777777" w:rsidR="00AA69C3" w:rsidRPr="00AA69C3" w:rsidRDefault="00AA69C3" w:rsidP="0041569B">
            <w:pPr>
              <w:rPr>
                <w:rFonts w:ascii="Arial" w:hAnsi="Arial" w:cs="Arial"/>
              </w:rPr>
            </w:pPr>
            <w:r w:rsidRPr="00AA69C3">
              <w:rPr>
                <w:rFonts w:ascii="Arial" w:hAnsi="Arial" w:cs="Arial"/>
              </w:rPr>
              <w:t>Email management: The council has a generic email account hosted on an authority owned domain</w:t>
            </w:r>
          </w:p>
        </w:tc>
        <w:tc>
          <w:tcPr>
            <w:tcW w:w="968" w:type="dxa"/>
          </w:tcPr>
          <w:p w14:paraId="7E033835" w14:textId="77777777" w:rsidR="00AA69C3" w:rsidRPr="00AA69C3" w:rsidRDefault="00AA69C3" w:rsidP="0041569B">
            <w:pPr>
              <w:rPr>
                <w:rFonts w:ascii="Arial" w:hAnsi="Arial" w:cs="Arial"/>
              </w:rPr>
            </w:pPr>
          </w:p>
        </w:tc>
        <w:tc>
          <w:tcPr>
            <w:tcW w:w="4110" w:type="dxa"/>
          </w:tcPr>
          <w:p w14:paraId="5C904E8D" w14:textId="77777777" w:rsidR="00AA69C3" w:rsidRPr="00AA69C3" w:rsidRDefault="00AA69C3" w:rsidP="0041569B">
            <w:pPr>
              <w:rPr>
                <w:rFonts w:ascii="Arial" w:hAnsi="Arial" w:cs="Arial"/>
              </w:rPr>
            </w:pPr>
          </w:p>
        </w:tc>
      </w:tr>
      <w:tr w:rsidR="00AA69C3" w:rsidRPr="00AA69C3" w14:paraId="69355F32" w14:textId="77777777" w:rsidTr="0041569B">
        <w:tc>
          <w:tcPr>
            <w:tcW w:w="4561" w:type="dxa"/>
          </w:tcPr>
          <w:p w14:paraId="6B5B9B2C" w14:textId="77777777" w:rsidR="00AA69C3" w:rsidRPr="00AA69C3" w:rsidRDefault="00AA69C3" w:rsidP="0041569B">
            <w:pPr>
              <w:rPr>
                <w:rFonts w:ascii="Arial" w:hAnsi="Arial" w:cs="Arial"/>
              </w:rPr>
            </w:pPr>
            <w:r w:rsidRPr="00AA69C3">
              <w:rPr>
                <w:rFonts w:ascii="Arial" w:hAnsi="Arial" w:cs="Arial"/>
              </w:rPr>
              <w:t>IT policy adopted</w:t>
            </w:r>
          </w:p>
        </w:tc>
        <w:tc>
          <w:tcPr>
            <w:tcW w:w="968" w:type="dxa"/>
          </w:tcPr>
          <w:p w14:paraId="345CCA91" w14:textId="77777777" w:rsidR="00AA69C3" w:rsidRPr="00AA69C3" w:rsidRDefault="00AA69C3" w:rsidP="0041569B">
            <w:pPr>
              <w:rPr>
                <w:rFonts w:ascii="Arial" w:hAnsi="Arial" w:cs="Arial"/>
              </w:rPr>
            </w:pPr>
          </w:p>
        </w:tc>
        <w:tc>
          <w:tcPr>
            <w:tcW w:w="4110" w:type="dxa"/>
          </w:tcPr>
          <w:p w14:paraId="66D3DF96" w14:textId="77777777" w:rsidR="00AA69C3" w:rsidRPr="00AA69C3" w:rsidRDefault="00AA69C3" w:rsidP="0041569B">
            <w:pPr>
              <w:rPr>
                <w:rFonts w:ascii="Arial" w:hAnsi="Arial" w:cs="Arial"/>
              </w:rPr>
            </w:pPr>
          </w:p>
        </w:tc>
      </w:tr>
    </w:tbl>
    <w:p w14:paraId="3F91FBF9" w14:textId="77777777" w:rsidR="00AA69C3" w:rsidRPr="00AA69C3" w:rsidRDefault="00AA69C3" w:rsidP="00AA69C3">
      <w:pPr>
        <w:ind w:left="1418" w:hanging="709"/>
        <w:rPr>
          <w:rFonts w:ascii="Arial" w:hAnsi="Arial" w:cs="Arial"/>
        </w:rPr>
      </w:pPr>
    </w:p>
    <w:p w14:paraId="5E7C4E21" w14:textId="02C68A97" w:rsidR="00AA69C3" w:rsidRPr="00AA69C3" w:rsidRDefault="00AA69C3" w:rsidP="00AA69C3">
      <w:pPr>
        <w:ind w:right="-755"/>
        <w:rPr>
          <w:rFonts w:ascii="Arial" w:hAnsi="Arial" w:cs="Arial"/>
        </w:rPr>
      </w:pPr>
      <w:r w:rsidRPr="00AA69C3">
        <w:rPr>
          <w:rFonts w:ascii="Arial" w:hAnsi="Arial" w:cs="Arial"/>
        </w:rPr>
        <w:t>Date of review of system of Internal Controls</w:t>
      </w:r>
      <w:r w:rsidRPr="00AA69C3">
        <w:rPr>
          <w:rFonts w:ascii="Arial" w:hAnsi="Arial" w:cs="Arial"/>
        </w:rPr>
        <w:tab/>
      </w:r>
      <w:r w:rsidRPr="00AA69C3">
        <w:rPr>
          <w:rFonts w:ascii="Arial" w:hAnsi="Arial" w:cs="Arial"/>
        </w:rPr>
        <w:tab/>
        <w:t>……………………………………………………………………</w:t>
      </w:r>
    </w:p>
    <w:p w14:paraId="61CE3D8D" w14:textId="77777777" w:rsidR="00AA69C3" w:rsidRPr="00AA69C3" w:rsidRDefault="00AA69C3" w:rsidP="00AA69C3">
      <w:pPr>
        <w:rPr>
          <w:rFonts w:ascii="Arial" w:hAnsi="Arial" w:cs="Arial"/>
        </w:rPr>
      </w:pPr>
      <w:r w:rsidRPr="00AA69C3">
        <w:rPr>
          <w:rFonts w:ascii="Arial" w:hAnsi="Arial" w:cs="Arial"/>
        </w:rPr>
        <w:t>Review of system of Internal Controls carried out by:</w:t>
      </w:r>
    </w:p>
    <w:p w14:paraId="3386F2F7" w14:textId="77777777" w:rsidR="00341FF7" w:rsidRDefault="00AA69C3" w:rsidP="00AA69C3">
      <w:pPr>
        <w:ind w:right="-755"/>
        <w:rPr>
          <w:rFonts w:ascii="Arial" w:hAnsi="Arial" w:cs="Arial"/>
        </w:rPr>
      </w:pPr>
      <w:r w:rsidRPr="00AA69C3">
        <w:rPr>
          <w:rFonts w:ascii="Arial" w:hAnsi="Arial" w:cs="Arial"/>
        </w:rPr>
        <w:t>Name</w:t>
      </w:r>
      <w:r w:rsidRPr="00AA69C3">
        <w:rPr>
          <w:rFonts w:ascii="Arial" w:hAnsi="Arial" w:cs="Arial"/>
        </w:rPr>
        <w:tab/>
        <w:t>………………………………………………………</w:t>
      </w:r>
      <w:r w:rsidRPr="00AA69C3">
        <w:rPr>
          <w:rFonts w:ascii="Arial" w:hAnsi="Arial" w:cs="Arial"/>
        </w:rPr>
        <w:tab/>
      </w:r>
    </w:p>
    <w:p w14:paraId="401C23D6" w14:textId="5B23AD91" w:rsidR="00AA69C3" w:rsidRPr="00AA69C3" w:rsidRDefault="00AA69C3" w:rsidP="00AA69C3">
      <w:pPr>
        <w:ind w:right="-755"/>
        <w:rPr>
          <w:rFonts w:ascii="Arial" w:hAnsi="Arial" w:cs="Arial"/>
        </w:rPr>
      </w:pPr>
      <w:r w:rsidRPr="00AA69C3">
        <w:rPr>
          <w:rFonts w:ascii="Arial" w:hAnsi="Arial" w:cs="Arial"/>
        </w:rPr>
        <w:t>Signature……………………………………………………………………</w:t>
      </w:r>
    </w:p>
    <w:p w14:paraId="1297ABE0" w14:textId="77777777" w:rsidR="00AA69C3" w:rsidRPr="00AA69C3" w:rsidRDefault="00AA69C3" w:rsidP="00AA69C3">
      <w:pPr>
        <w:ind w:right="-755"/>
        <w:rPr>
          <w:rFonts w:ascii="Arial" w:hAnsi="Arial" w:cs="Arial"/>
        </w:rPr>
      </w:pPr>
      <w:r w:rsidRPr="00AA69C3">
        <w:rPr>
          <w:rFonts w:ascii="Arial" w:hAnsi="Arial" w:cs="Arial"/>
        </w:rPr>
        <w:t>Report submitted to Council (date)</w:t>
      </w:r>
      <w:r w:rsidRPr="00AA69C3">
        <w:rPr>
          <w:rFonts w:ascii="Arial" w:hAnsi="Arial" w:cs="Arial"/>
        </w:rPr>
        <w:tab/>
      </w:r>
      <w:r w:rsidRPr="00AA69C3">
        <w:rPr>
          <w:rFonts w:ascii="Arial" w:hAnsi="Arial" w:cs="Arial"/>
        </w:rPr>
        <w:tab/>
      </w:r>
      <w:r w:rsidRPr="00AA69C3">
        <w:rPr>
          <w:rFonts w:ascii="Arial" w:hAnsi="Arial" w:cs="Arial"/>
        </w:rPr>
        <w:tab/>
      </w:r>
      <w:r w:rsidRPr="00AA69C3">
        <w:rPr>
          <w:rFonts w:ascii="Arial" w:hAnsi="Arial" w:cs="Arial"/>
        </w:rPr>
        <w:tab/>
        <w:t>………………………………………………………………....</w:t>
      </w:r>
    </w:p>
    <w:p w14:paraId="5FA96FC3" w14:textId="77777777" w:rsidR="00AA69C3" w:rsidRPr="00AA69C3" w:rsidRDefault="00AA69C3" w:rsidP="00AA69C3">
      <w:pPr>
        <w:ind w:right="-613"/>
        <w:rPr>
          <w:rFonts w:ascii="Arial" w:hAnsi="Arial" w:cs="Arial"/>
        </w:rPr>
      </w:pPr>
      <w:r w:rsidRPr="00AA69C3">
        <w:rPr>
          <w:rFonts w:ascii="Arial" w:hAnsi="Arial" w:cs="Arial"/>
        </w:rPr>
        <w:t xml:space="preserve">(minute reference) </w:t>
      </w:r>
      <w:r w:rsidRPr="00AA69C3">
        <w:rPr>
          <w:rFonts w:ascii="Arial" w:hAnsi="Arial" w:cs="Arial"/>
        </w:rPr>
        <w:tab/>
      </w:r>
      <w:r w:rsidRPr="00AA69C3">
        <w:rPr>
          <w:rFonts w:ascii="Arial" w:hAnsi="Arial" w:cs="Arial"/>
        </w:rPr>
        <w:tab/>
      </w:r>
      <w:r w:rsidRPr="00AA69C3">
        <w:rPr>
          <w:rFonts w:ascii="Arial" w:hAnsi="Arial" w:cs="Arial"/>
        </w:rPr>
        <w:tab/>
      </w:r>
      <w:r w:rsidRPr="00AA69C3">
        <w:rPr>
          <w:rFonts w:ascii="Arial" w:hAnsi="Arial" w:cs="Arial"/>
        </w:rPr>
        <w:tab/>
      </w:r>
      <w:r w:rsidRPr="00AA69C3">
        <w:rPr>
          <w:rFonts w:ascii="Arial" w:hAnsi="Arial" w:cs="Arial"/>
        </w:rPr>
        <w:tab/>
      </w:r>
      <w:r w:rsidRPr="00AA69C3">
        <w:rPr>
          <w:rFonts w:ascii="Arial" w:hAnsi="Arial" w:cs="Arial"/>
        </w:rPr>
        <w:tab/>
        <w:t>………………………………………………………………….</w:t>
      </w:r>
    </w:p>
    <w:p w14:paraId="02317F4F" w14:textId="77777777" w:rsidR="00AA69C3" w:rsidRPr="00AA69C3" w:rsidRDefault="00AA69C3" w:rsidP="00AA69C3">
      <w:pPr>
        <w:ind w:right="-613"/>
        <w:rPr>
          <w:rFonts w:ascii="Arial" w:hAnsi="Arial" w:cs="Arial"/>
        </w:rPr>
      </w:pPr>
      <w:r w:rsidRPr="00AA69C3">
        <w:rPr>
          <w:rFonts w:ascii="Arial" w:hAnsi="Arial" w:cs="Arial"/>
        </w:rPr>
        <w:t>Next review of system of Internal Controls due</w:t>
      </w:r>
      <w:r w:rsidRPr="00AA69C3">
        <w:rPr>
          <w:rFonts w:ascii="Arial" w:hAnsi="Arial" w:cs="Arial"/>
        </w:rPr>
        <w:tab/>
      </w:r>
      <w:r w:rsidRPr="00AA69C3">
        <w:rPr>
          <w:rFonts w:ascii="Arial" w:hAnsi="Arial" w:cs="Arial"/>
        </w:rPr>
        <w:tab/>
      </w:r>
      <w:r w:rsidRPr="00AA69C3">
        <w:rPr>
          <w:rFonts w:ascii="Arial" w:hAnsi="Arial" w:cs="Arial"/>
        </w:rPr>
        <w:tab/>
        <w:t>………………………………………………………………….</w:t>
      </w:r>
    </w:p>
    <w:p w14:paraId="3FEDA9A7" w14:textId="77777777" w:rsidR="00AA69C3" w:rsidRPr="00AA69C3" w:rsidRDefault="00AA69C3" w:rsidP="00AA69C3">
      <w:pPr>
        <w:rPr>
          <w:rFonts w:ascii="Arial" w:hAnsi="Arial" w:cs="Arial"/>
        </w:rPr>
      </w:pPr>
    </w:p>
    <w:p w14:paraId="1B924F1A" w14:textId="77777777" w:rsidR="00AA69C3" w:rsidRPr="00AA69C3" w:rsidRDefault="00AA69C3" w:rsidP="00AA69C3">
      <w:pPr>
        <w:rPr>
          <w:rFonts w:ascii="Arial" w:hAnsi="Arial" w:cs="Arial"/>
        </w:rPr>
      </w:pPr>
      <w:r w:rsidRPr="00AA69C3">
        <w:rPr>
          <w:rFonts w:ascii="Arial" w:hAnsi="Arial" w:cs="Arial"/>
        </w:rPr>
        <w:t>Additional comments by reviewer</w:t>
      </w:r>
    </w:p>
    <w:p w14:paraId="3CD0198B" w14:textId="77777777" w:rsidR="008B1E23" w:rsidRPr="00AA69C3" w:rsidRDefault="008B1E23">
      <w:pPr>
        <w:rPr>
          <w:rFonts w:ascii="Arial" w:hAnsi="Arial" w:cs="Arial"/>
        </w:rPr>
      </w:pPr>
    </w:p>
    <w:sectPr w:rsidR="008B1E23" w:rsidRPr="00AA69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891D" w14:textId="77777777" w:rsidR="00117CFE" w:rsidRDefault="00117CFE" w:rsidP="00AA69C3">
      <w:pPr>
        <w:spacing w:after="0" w:line="240" w:lineRule="auto"/>
      </w:pPr>
      <w:r>
        <w:separator/>
      </w:r>
    </w:p>
  </w:endnote>
  <w:endnote w:type="continuationSeparator" w:id="0">
    <w:p w14:paraId="31C57960" w14:textId="77777777" w:rsidR="00117CFE" w:rsidRDefault="00117CFE" w:rsidP="00AA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752327"/>
      <w:docPartObj>
        <w:docPartGallery w:val="Page Numbers (Bottom of Page)"/>
        <w:docPartUnique/>
      </w:docPartObj>
    </w:sdtPr>
    <w:sdtContent>
      <w:p w14:paraId="18C25A48" w14:textId="58F23A5A" w:rsidR="00AA69C3" w:rsidRDefault="00AA69C3">
        <w:pPr>
          <w:pStyle w:val="Footer"/>
          <w:jc w:val="right"/>
        </w:pPr>
        <w:r>
          <w:fldChar w:fldCharType="begin"/>
        </w:r>
        <w:r>
          <w:instrText>PAGE   \* MERGEFORMAT</w:instrText>
        </w:r>
        <w:r>
          <w:fldChar w:fldCharType="separate"/>
        </w:r>
        <w:r>
          <w:t>2</w:t>
        </w:r>
        <w:r>
          <w:fldChar w:fldCharType="end"/>
        </w:r>
      </w:p>
    </w:sdtContent>
  </w:sdt>
  <w:p w14:paraId="044B0C4A" w14:textId="77777777" w:rsidR="00AA69C3" w:rsidRDefault="00AA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ED12" w14:textId="77777777" w:rsidR="00117CFE" w:rsidRDefault="00117CFE" w:rsidP="00AA69C3">
      <w:pPr>
        <w:spacing w:after="0" w:line="240" w:lineRule="auto"/>
      </w:pPr>
      <w:r>
        <w:separator/>
      </w:r>
    </w:p>
  </w:footnote>
  <w:footnote w:type="continuationSeparator" w:id="0">
    <w:p w14:paraId="4A361C51" w14:textId="77777777" w:rsidR="00117CFE" w:rsidRDefault="00117CFE" w:rsidP="00AA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0F29"/>
    <w:multiLevelType w:val="hybridMultilevel"/>
    <w:tmpl w:val="85B0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43EB4F2F"/>
    <w:multiLevelType w:val="hybridMultilevel"/>
    <w:tmpl w:val="BD2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4F3C2E"/>
    <w:multiLevelType w:val="hybridMultilevel"/>
    <w:tmpl w:val="079C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85C13"/>
    <w:multiLevelType w:val="hybridMultilevel"/>
    <w:tmpl w:val="2C74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324181">
    <w:abstractNumId w:val="3"/>
  </w:num>
  <w:num w:numId="2" w16cid:durableId="85539578">
    <w:abstractNumId w:val="1"/>
  </w:num>
  <w:num w:numId="3" w16cid:durableId="911936715">
    <w:abstractNumId w:val="2"/>
  </w:num>
  <w:num w:numId="4" w16cid:durableId="1824807631">
    <w:abstractNumId w:val="4"/>
  </w:num>
  <w:num w:numId="5" w16cid:durableId="124542478">
    <w:abstractNumId w:val="5"/>
  </w:num>
  <w:num w:numId="6" w16cid:durableId="39573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C3"/>
    <w:rsid w:val="00016DC9"/>
    <w:rsid w:val="000C4A89"/>
    <w:rsid w:val="00117CFE"/>
    <w:rsid w:val="001208E5"/>
    <w:rsid w:val="001366E1"/>
    <w:rsid w:val="00216680"/>
    <w:rsid w:val="003111A3"/>
    <w:rsid w:val="00341FF7"/>
    <w:rsid w:val="00345DA0"/>
    <w:rsid w:val="00427071"/>
    <w:rsid w:val="004616DE"/>
    <w:rsid w:val="008809F3"/>
    <w:rsid w:val="008A0A4D"/>
    <w:rsid w:val="008B1E23"/>
    <w:rsid w:val="0092366E"/>
    <w:rsid w:val="00986053"/>
    <w:rsid w:val="00AA69C3"/>
    <w:rsid w:val="00D72206"/>
    <w:rsid w:val="00DF20C8"/>
    <w:rsid w:val="00F3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970D"/>
  <w15:chartTrackingRefBased/>
  <w15:docId w15:val="{84326CD1-2710-4DDF-8870-A7F3DBF7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69C3"/>
    <w:pPr>
      <w:autoSpaceDN w:val="0"/>
      <w:spacing w:after="200" w:line="276"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A6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C3"/>
    <w:rPr>
      <w:rFonts w:eastAsiaTheme="majorEastAsia" w:cstheme="majorBidi"/>
      <w:color w:val="272727" w:themeColor="text1" w:themeTint="D8"/>
    </w:rPr>
  </w:style>
  <w:style w:type="paragraph" w:styleId="Title">
    <w:name w:val="Title"/>
    <w:basedOn w:val="Normal"/>
    <w:next w:val="Normal"/>
    <w:link w:val="TitleChar"/>
    <w:uiPriority w:val="10"/>
    <w:qFormat/>
    <w:rsid w:val="00AA6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C3"/>
    <w:pPr>
      <w:spacing w:before="160"/>
      <w:jc w:val="center"/>
    </w:pPr>
    <w:rPr>
      <w:i/>
      <w:iCs/>
      <w:color w:val="404040" w:themeColor="text1" w:themeTint="BF"/>
    </w:rPr>
  </w:style>
  <w:style w:type="character" w:customStyle="1" w:styleId="QuoteChar">
    <w:name w:val="Quote Char"/>
    <w:basedOn w:val="DefaultParagraphFont"/>
    <w:link w:val="Quote"/>
    <w:uiPriority w:val="29"/>
    <w:rsid w:val="00AA69C3"/>
    <w:rPr>
      <w:i/>
      <w:iCs/>
      <w:color w:val="404040" w:themeColor="text1" w:themeTint="BF"/>
    </w:rPr>
  </w:style>
  <w:style w:type="paragraph" w:styleId="ListParagraph">
    <w:name w:val="List Paragraph"/>
    <w:basedOn w:val="Normal"/>
    <w:qFormat/>
    <w:rsid w:val="00AA69C3"/>
    <w:pPr>
      <w:ind w:left="720"/>
      <w:contextualSpacing/>
    </w:pPr>
  </w:style>
  <w:style w:type="character" w:styleId="IntenseEmphasis">
    <w:name w:val="Intense Emphasis"/>
    <w:basedOn w:val="DefaultParagraphFont"/>
    <w:uiPriority w:val="21"/>
    <w:qFormat/>
    <w:rsid w:val="00AA69C3"/>
    <w:rPr>
      <w:i/>
      <w:iCs/>
      <w:color w:val="0F4761" w:themeColor="accent1" w:themeShade="BF"/>
    </w:rPr>
  </w:style>
  <w:style w:type="paragraph" w:styleId="IntenseQuote">
    <w:name w:val="Intense Quote"/>
    <w:basedOn w:val="Normal"/>
    <w:next w:val="Normal"/>
    <w:link w:val="IntenseQuoteChar"/>
    <w:uiPriority w:val="30"/>
    <w:qFormat/>
    <w:rsid w:val="00AA6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9C3"/>
    <w:rPr>
      <w:i/>
      <w:iCs/>
      <w:color w:val="0F4761" w:themeColor="accent1" w:themeShade="BF"/>
    </w:rPr>
  </w:style>
  <w:style w:type="character" w:styleId="IntenseReference">
    <w:name w:val="Intense Reference"/>
    <w:basedOn w:val="DefaultParagraphFont"/>
    <w:uiPriority w:val="32"/>
    <w:qFormat/>
    <w:rsid w:val="00AA69C3"/>
    <w:rPr>
      <w:b/>
      <w:bCs/>
      <w:smallCaps/>
      <w:color w:val="0F4761" w:themeColor="accent1" w:themeShade="BF"/>
      <w:spacing w:val="5"/>
    </w:rPr>
  </w:style>
  <w:style w:type="paragraph" w:styleId="Header">
    <w:name w:val="header"/>
    <w:basedOn w:val="Normal"/>
    <w:link w:val="HeaderChar"/>
    <w:uiPriority w:val="99"/>
    <w:unhideWhenUsed/>
    <w:rsid w:val="00AA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9C3"/>
    <w:rPr>
      <w:rFonts w:ascii="Calibri" w:eastAsia="Calibri" w:hAnsi="Calibri" w:cs="Times New Roman"/>
      <w:kern w:val="0"/>
      <w14:ligatures w14:val="none"/>
    </w:rPr>
  </w:style>
  <w:style w:type="paragraph" w:styleId="Footer">
    <w:name w:val="footer"/>
    <w:basedOn w:val="Normal"/>
    <w:link w:val="FooterChar"/>
    <w:uiPriority w:val="99"/>
    <w:unhideWhenUsed/>
    <w:rsid w:val="00AA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9C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1427</Words>
  <Characters>8369</Characters>
  <Application>Microsoft Office Word</Application>
  <DocSecurity>0</DocSecurity>
  <Lines>321</Lines>
  <Paragraphs>130</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4</cp:revision>
  <dcterms:created xsi:type="dcterms:W3CDTF">2025-11-14T17:14:00Z</dcterms:created>
  <dcterms:modified xsi:type="dcterms:W3CDTF">2025-11-14T17:15:00Z</dcterms:modified>
</cp:coreProperties>
</file>